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3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四川湔江轨道交通有限责任公司</w:t>
      </w:r>
    </w:p>
    <w:p w14:paraId="408F7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彭州市机务段招租公告</w:t>
      </w:r>
    </w:p>
    <w:p w14:paraId="45992B8D">
      <w:pPr>
        <w:spacing w:before="93" w:line="222" w:lineRule="auto"/>
        <w:ind w:left="634"/>
        <w:outlineLvl w:val="0"/>
        <w:rPr>
          <w:rFonts w:ascii="Times New Roman" w:hAnsi="Times New Roman" w:eastAsia="黑体" w:cs="黑体"/>
          <w:b/>
          <w:bCs/>
          <w:spacing w:val="-3"/>
          <w:sz w:val="32"/>
          <w:szCs w:val="32"/>
        </w:rPr>
      </w:pPr>
    </w:p>
    <w:p w14:paraId="59A08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一、招租资产</w:t>
      </w:r>
    </w:p>
    <w:p w14:paraId="6C4CED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位于四川省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彭州市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天彭镇顾福桥社区、天彭镇繁江南路社区的机务段场地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（使用面积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13344.82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㎡）。</w:t>
      </w:r>
    </w:p>
    <w:p w14:paraId="31B7AD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二、招租业态</w:t>
      </w:r>
    </w:p>
    <w:p w14:paraId="016D42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涵盖但不限于文创、仓储、物流等领域。本次竞租的业态必须符合低污染、低能耗、低噪音的标准；以下经营业态不予接受：涉及易燃易爆等危险化学品的经营，以及其他有违反法律法规基本原则的业态。</w:t>
      </w:r>
    </w:p>
    <w:p w14:paraId="6B5C1E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三、租赁政策</w:t>
      </w:r>
    </w:p>
    <w:p w14:paraId="0B6C24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1</w:t>
      </w:r>
      <w:r>
        <w:rPr>
          <w:rFonts w:hint="eastAsia" w:ascii="Times New Roman" w:hAnsi="Times New Roman" w:eastAsia="楷体_GB2312" w:cs="楷体_GB2312"/>
          <w:color w:val="auto"/>
          <w:sz w:val="32"/>
          <w:highlight w:val="none"/>
          <w:lang w:val="en-US" w:eastAsia="zh-CN"/>
        </w:rPr>
        <w:t>. 出租期限</w:t>
      </w:r>
    </w:p>
    <w:p w14:paraId="7B1553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1年起租，原则上不超过10年。</w:t>
      </w:r>
    </w:p>
    <w:p w14:paraId="202FFC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租赁价格</w:t>
      </w:r>
    </w:p>
    <w:tbl>
      <w:tblPr>
        <w:tblStyle w:val="5"/>
        <w:tblW w:w="8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6"/>
        <w:gridCol w:w="2846"/>
        <w:gridCol w:w="2846"/>
      </w:tblGrid>
      <w:tr w14:paraId="4465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8" w:hRule="atLeast"/>
        </w:trPr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2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竞租底价（万元）</w:t>
            </w:r>
          </w:p>
        </w:tc>
      </w:tr>
      <w:tr w14:paraId="3869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A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机务段13344.82</w:t>
            </w: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㎡</w:t>
            </w: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土地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5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06B3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E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1BF65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E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</w:tr>
      <w:tr w14:paraId="63D62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5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4346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A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6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  <w:tr w14:paraId="24F3C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</w:tr>
      <w:tr w14:paraId="7BE9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1AE6A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8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8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</w:tr>
      <w:tr w14:paraId="08FF5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F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7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</w:tr>
      <w:tr w14:paraId="5935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C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</w:tr>
      <w:tr w14:paraId="7D1E2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3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5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5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以上租金不含水电气费用，水电气费用由承租方据实缴纳。公司愿意提供9个月建设期，建设期内免除租金。</w:t>
            </w:r>
          </w:p>
        </w:tc>
      </w:tr>
    </w:tbl>
    <w:p w14:paraId="724FA6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支付方式</w:t>
      </w:r>
    </w:p>
    <w:p w14:paraId="6A8B1D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租金采用先付后用，年度缴纳的方式。</w:t>
      </w:r>
    </w:p>
    <w:p w14:paraId="61D89A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租赁期间手续办理</w:t>
      </w:r>
    </w:p>
    <w:p w14:paraId="245C9F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租赁期间因业务开展需要办理的各项手续由承租方自行办理，如因手续问题造成的业务无法开展情况，所有损失由承租方承担。</w:t>
      </w:r>
    </w:p>
    <w:p w14:paraId="248D7F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日常安全管理</w:t>
      </w:r>
    </w:p>
    <w:p w14:paraId="68585B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承租方负责租赁期间内的日常安全管理、环境保护等工作，如出现安全事故、环境影响等事故，造成的所有损失由承租方全面负责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ECCF0A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现有资产交接</w:t>
      </w:r>
    </w:p>
    <w:p w14:paraId="153408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租赁场地内现有的资产，承租方应在合同签订时予以确认。在租赁期间，承租方须确保不破坏或擅自处理现有资产。 </w:t>
      </w:r>
    </w:p>
    <w:p w14:paraId="05C7B89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2"/>
          <w:sz w:val="32"/>
          <w:szCs w:val="22"/>
          <w:lang w:val="en-US" w:eastAsia="zh-CN" w:bidi="ar-SA"/>
        </w:rPr>
        <w:t>租赁合同变更、解除和终止</w:t>
      </w:r>
    </w:p>
    <w:p w14:paraId="26304A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（1）租赁期间承租方拖欠租金超过2个月的，或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违反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租赁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合同约定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经我司合理催告后仍不整改的情况，我司有权单方面解除租赁合同。</w:t>
      </w:r>
    </w:p>
    <w:p w14:paraId="73F3B8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（2）租赁期间因我司原因造成场地不能继续使用，或违反租赁合同约定的情况，承租方有权单方面解除租赁合同。</w:t>
      </w:r>
    </w:p>
    <w:p w14:paraId="218DBE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（3）租赁合同终止原则，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合同期届满终止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合同解除终止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经双方协商同意的其它情形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合同终止。</w:t>
      </w:r>
    </w:p>
    <w:p w14:paraId="2E35AF1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8. 政府征拆造成租赁终止</w:t>
      </w:r>
    </w:p>
    <w:p w14:paraId="295D3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由于政府征收或拆迁获得的补偿款，涉及承租方投入部分，经双方协商后，请第三方评估机构评审后，以政府补偿标准为参照，按相应比例进行资金分配。若双方协商未达成一致意见，则通过司法程序解决。</w:t>
      </w:r>
    </w:p>
    <w:p w14:paraId="5C3B469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其他要求</w:t>
      </w:r>
    </w:p>
    <w:p w14:paraId="7906034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（1）本次招租不接受联合体承租。</w:t>
      </w:r>
    </w:p>
    <w:p w14:paraId="720B1AC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（2）竞租报价不得低于有效报价的最低报价，否则视为无效报价（详见附件）。</w:t>
      </w:r>
    </w:p>
    <w:p w14:paraId="56BBE7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四、报名须知</w:t>
      </w:r>
    </w:p>
    <w:p w14:paraId="3A5F4A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1.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报名时间：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2024年11月18日—2024年11月22日17:30止。</w:t>
      </w:r>
    </w:p>
    <w:p w14:paraId="2CC615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 xml:space="preserve">2.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成都市锦江区三色路银海芯座B座20楼。</w:t>
      </w:r>
    </w:p>
    <w:p w14:paraId="710ACD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五、发布招租公告媒介</w:t>
      </w:r>
    </w:p>
    <w:p w14:paraId="1884E7A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本次招租公告在“四川蜀道新制式轨道集团有限责任公司”官网（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http://shudaogdjt.com/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）上发布。5个日历天为1个挂网公告期，若无意向承租方，则进入下一个公告期。</w:t>
      </w:r>
    </w:p>
    <w:p w14:paraId="57A938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六、中标确定</w:t>
      </w:r>
    </w:p>
    <w:p w14:paraId="36A681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若公开招租期间，有两家及以上承租者报名，遵循“价高者得”原则，确定承租者；若只有一家意向承租者，在满足招租底价和业态要求情况下，直接签约。</w:t>
      </w:r>
    </w:p>
    <w:p w14:paraId="5442C53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lang w:val="en-US" w:eastAsia="zh-CN" w:bidi="ar"/>
        </w:rPr>
        <w:t>七、其他事宜</w:t>
      </w:r>
    </w:p>
    <w:p w14:paraId="12F18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  <w:t>租赁满期，双方另行协商租赁期限。</w:t>
      </w:r>
    </w:p>
    <w:p w14:paraId="332721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72952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1598" w:leftChars="266" w:hanging="960" w:hangingChars="300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highlight w:val="none"/>
          <w:lang w:val="en-US" w:eastAsia="zh-CN"/>
        </w:rPr>
        <w:t>附件：承租方报价表</w:t>
      </w:r>
    </w:p>
    <w:p w14:paraId="07A4DA1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C5891BD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4D8D95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四川湔江轨道交通有限责任公司</w:t>
      </w:r>
    </w:p>
    <w:p w14:paraId="26187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/>
          <w:b w:val="0"/>
          <w:bCs w:val="0"/>
          <w:sz w:val="32"/>
          <w:lang w:val="en-US" w:eastAsia="zh-CN"/>
        </w:rPr>
      </w:pPr>
      <w:r>
        <w:rPr>
          <w:rFonts w:hint="eastAsia" w:ascii="Times New Roman" w:hAnsi="Times New Roman" w:eastAsia="仿宋_GB2312" w:cs="黑体"/>
          <w:b w:val="0"/>
          <w:bCs w:val="0"/>
          <w:sz w:val="32"/>
          <w:szCs w:val="32"/>
          <w:lang w:val="en-US" w:eastAsia="zh-CN"/>
        </w:rPr>
        <w:t>2024年11月18日</w:t>
      </w:r>
    </w:p>
    <w:p w14:paraId="633CCEDC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A4A4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60E9A9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BF9A18"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2F4804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852F08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01A705FB">
      <w:pPr>
        <w:pStyle w:val="3"/>
        <w:jc w:val="both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tbl>
      <w:tblPr>
        <w:tblStyle w:val="5"/>
        <w:tblW w:w="89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495"/>
        <w:gridCol w:w="2584"/>
        <w:gridCol w:w="2819"/>
      </w:tblGrid>
      <w:tr w14:paraId="5919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D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承租方报价表</w:t>
            </w:r>
          </w:p>
        </w:tc>
      </w:tr>
      <w:tr w14:paraId="3C2C2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7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6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竞租底价（万元）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承租方报价（万元）</w:t>
            </w:r>
          </w:p>
        </w:tc>
      </w:tr>
      <w:tr w14:paraId="280BB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机务段13344.82㎡土地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7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D89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72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2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9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6E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5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0D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5A6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0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3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ABC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25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E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A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8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8B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B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C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35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C1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9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D9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0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FBB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第九年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D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7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CE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第十年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02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D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6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9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以上租金不含水电气费用，水电气费用由承租方按实缴纳。公司愿意提供9个月建设期，建设期内免除租金。</w:t>
            </w:r>
          </w:p>
        </w:tc>
      </w:tr>
      <w:tr w14:paraId="38A7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0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公司名称：</w:t>
            </w:r>
          </w:p>
        </w:tc>
        <w:tc>
          <w:tcPr>
            <w:tcW w:w="4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C8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CE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日期：</w:t>
            </w:r>
          </w:p>
        </w:tc>
      </w:tr>
    </w:tbl>
    <w:p w14:paraId="650417CB"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CAA75D"/>
    <w:multiLevelType w:val="singleLevel"/>
    <w:tmpl w:val="E2CAA75D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0EC25E"/>
    <w:multiLevelType w:val="singleLevel"/>
    <w:tmpl w:val="F90EC25E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74E29032"/>
    <w:multiLevelType w:val="singleLevel"/>
    <w:tmpl w:val="74E29032"/>
    <w:lvl w:ilvl="0" w:tentative="0">
      <w:start w:val="9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WNjOTM4YTlhMWVkOTM5ODVkODkzZGRkNDZmMWUifQ=="/>
  </w:docVars>
  <w:rsids>
    <w:rsidRoot w:val="54392E94"/>
    <w:rsid w:val="42EF105C"/>
    <w:rsid w:val="54392E94"/>
    <w:rsid w:val="576F620A"/>
    <w:rsid w:val="679D4BEA"/>
    <w:rsid w:val="682E1807"/>
    <w:rsid w:val="6CE150BD"/>
    <w:rsid w:val="73EB6821"/>
    <w:rsid w:val="7EB3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5</Pages>
  <Words>1232</Words>
  <Characters>1317</Characters>
  <Lines>0</Lines>
  <Paragraphs>0</Paragraphs>
  <TotalTime>124</TotalTime>
  <ScaleCrop>false</ScaleCrop>
  <LinksUpToDate>false</LinksUpToDate>
  <CharactersWithSpaces>1326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2024-11-18T01:42:00Z</dcterms:created>
  <dc:creator>朗</dc:creator>
  <cp:lastModifiedBy>崔海伦</cp:lastModifiedBy>
  <cp:lastPrinted>2024-11-18T06:35:00Z</cp:lastPrinted>
  <dcterms:modified xsi:type="dcterms:W3CDTF">2024-11-18T07:07:48Z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628270344719451EA96F3218394D3602_13</vt:lpwstr>
  </property>
</Properties>
</file>