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14C25">
      <w:pPr>
        <w:spacing w:line="360" w:lineRule="auto"/>
        <w:rPr>
          <w:rFonts w:ascii="黑体" w:hAnsi="黑体" w:eastAsia="黑体" w:cs="黑体"/>
          <w:b/>
          <w:sz w:val="32"/>
          <w:szCs w:val="32"/>
        </w:rPr>
      </w:pPr>
      <w:bookmarkStart w:id="71" w:name="_GoBack"/>
      <w:bookmarkEnd w:id="71"/>
      <w:r>
        <w:rPr>
          <w:rFonts w:hint="eastAsia" w:ascii="黑体" w:hAnsi="黑体" w:eastAsia="黑体" w:cs="黑体"/>
          <w:b/>
          <w:sz w:val="32"/>
          <w:szCs w:val="32"/>
        </w:rPr>
        <w:t>附件2</w:t>
      </w:r>
    </w:p>
    <w:p w14:paraId="2EC0D15C">
      <w:pPr>
        <w:pStyle w:val="5"/>
      </w:pPr>
    </w:p>
    <w:p w14:paraId="5A638134">
      <w:pPr>
        <w:pStyle w:val="10"/>
        <w:spacing w:line="360" w:lineRule="auto"/>
        <w:jc w:val="center"/>
        <w:rPr>
          <w:rFonts w:ascii="宋体" w:hAnsi="宋体"/>
          <w:b/>
          <w:sz w:val="48"/>
          <w:szCs w:val="48"/>
        </w:rPr>
      </w:pPr>
      <w:r>
        <w:rPr>
          <w:rFonts w:hint="eastAsia" w:ascii="宋体" w:hAnsi="宋体"/>
          <w:b/>
          <w:sz w:val="48"/>
          <w:szCs w:val="48"/>
        </w:rPr>
        <w:t>四川蜀道轨道交通集团有限责任公司</w:t>
      </w:r>
    </w:p>
    <w:p w14:paraId="573B7A1A">
      <w:pPr>
        <w:pStyle w:val="10"/>
        <w:spacing w:line="360" w:lineRule="auto"/>
        <w:jc w:val="center"/>
        <w:rPr>
          <w:rFonts w:ascii="宋体" w:hAnsi="宋体" w:cs="宋体"/>
        </w:rPr>
      </w:pPr>
      <w:r>
        <w:rPr>
          <w:rFonts w:hint="eastAsia" w:ascii="宋体" w:hAnsi="宋体"/>
          <w:b/>
          <w:sz w:val="48"/>
          <w:szCs w:val="48"/>
        </w:rPr>
        <w:t>“十五五”发展规划咨询服务采购项目</w:t>
      </w:r>
    </w:p>
    <w:p w14:paraId="10589A77">
      <w:pPr>
        <w:pStyle w:val="10"/>
        <w:spacing w:line="360" w:lineRule="auto"/>
        <w:rPr>
          <w:rFonts w:ascii="宋体" w:hAnsi="宋体" w:cs="宋体"/>
        </w:rPr>
      </w:pPr>
    </w:p>
    <w:p w14:paraId="266C3BD2">
      <w:pPr>
        <w:pStyle w:val="10"/>
        <w:spacing w:line="360" w:lineRule="auto"/>
        <w:rPr>
          <w:rFonts w:ascii="宋体" w:hAnsi="宋体" w:cs="宋体"/>
        </w:rPr>
      </w:pPr>
    </w:p>
    <w:p w14:paraId="53E2CA8B">
      <w:pPr>
        <w:spacing w:line="360" w:lineRule="auto"/>
        <w:jc w:val="center"/>
        <w:rPr>
          <w:rFonts w:ascii="宋体" w:hAnsi="宋体" w:cs="宋体"/>
          <w:b/>
          <w:sz w:val="56"/>
          <w:szCs w:val="56"/>
        </w:rPr>
      </w:pPr>
      <w:r>
        <w:rPr>
          <w:rFonts w:hint="eastAsia" w:ascii="宋体" w:hAnsi="宋体" w:cs="宋体"/>
          <w:b/>
          <w:sz w:val="56"/>
          <w:szCs w:val="56"/>
        </w:rPr>
        <w:t>比</w:t>
      </w:r>
    </w:p>
    <w:p w14:paraId="58A96C83">
      <w:pPr>
        <w:spacing w:line="360" w:lineRule="auto"/>
        <w:jc w:val="center"/>
        <w:rPr>
          <w:rFonts w:ascii="宋体" w:hAnsi="宋体" w:cs="宋体"/>
          <w:b/>
          <w:sz w:val="56"/>
          <w:szCs w:val="56"/>
        </w:rPr>
      </w:pPr>
      <w:r>
        <w:rPr>
          <w:rFonts w:hint="eastAsia" w:ascii="宋体" w:hAnsi="宋体" w:cs="宋体"/>
          <w:b/>
          <w:sz w:val="56"/>
          <w:szCs w:val="56"/>
        </w:rPr>
        <w:t>选</w:t>
      </w:r>
    </w:p>
    <w:p w14:paraId="19D23655">
      <w:pPr>
        <w:spacing w:line="360" w:lineRule="auto"/>
        <w:jc w:val="center"/>
        <w:rPr>
          <w:rFonts w:ascii="宋体" w:hAnsi="宋体" w:cs="宋体"/>
          <w:b/>
          <w:sz w:val="56"/>
          <w:szCs w:val="56"/>
        </w:rPr>
      </w:pPr>
      <w:r>
        <w:rPr>
          <w:rFonts w:hint="eastAsia" w:ascii="宋体" w:hAnsi="宋体" w:cs="宋体"/>
          <w:b/>
          <w:sz w:val="56"/>
          <w:szCs w:val="56"/>
        </w:rPr>
        <w:t>文</w:t>
      </w:r>
    </w:p>
    <w:p w14:paraId="6194F38B">
      <w:pPr>
        <w:spacing w:line="360" w:lineRule="auto"/>
        <w:jc w:val="center"/>
      </w:pPr>
      <w:r>
        <w:rPr>
          <w:rFonts w:hint="eastAsia" w:ascii="宋体" w:hAnsi="宋体" w:cs="宋体"/>
          <w:b/>
          <w:sz w:val="56"/>
          <w:szCs w:val="56"/>
        </w:rPr>
        <w:t>件</w:t>
      </w:r>
    </w:p>
    <w:p w14:paraId="49FAB7E8">
      <w:pPr>
        <w:spacing w:line="360" w:lineRule="auto"/>
        <w:jc w:val="center"/>
        <w:rPr>
          <w:rFonts w:ascii="宋体" w:hAnsi="宋体"/>
          <w:b/>
          <w:sz w:val="32"/>
          <w:szCs w:val="32"/>
        </w:rPr>
      </w:pPr>
    </w:p>
    <w:p w14:paraId="0CE1E631">
      <w:pPr>
        <w:spacing w:line="360" w:lineRule="auto"/>
        <w:jc w:val="center"/>
        <w:rPr>
          <w:rFonts w:ascii="宋体" w:hAnsi="宋体"/>
          <w:b/>
          <w:sz w:val="32"/>
          <w:szCs w:val="32"/>
        </w:rPr>
      </w:pPr>
    </w:p>
    <w:p w14:paraId="0D988E79">
      <w:pPr>
        <w:pStyle w:val="5"/>
      </w:pPr>
    </w:p>
    <w:p w14:paraId="25202C42">
      <w:pPr>
        <w:spacing w:line="360" w:lineRule="auto"/>
        <w:jc w:val="center"/>
        <w:rPr>
          <w:rFonts w:ascii="宋体" w:hAnsi="宋体"/>
          <w:b/>
          <w:sz w:val="32"/>
          <w:szCs w:val="32"/>
        </w:rPr>
      </w:pPr>
      <w:r>
        <w:rPr>
          <w:rFonts w:hint="eastAsia" w:ascii="宋体" w:hAnsi="宋体"/>
          <w:b/>
          <w:sz w:val="32"/>
          <w:szCs w:val="32"/>
        </w:rPr>
        <w:t>比选人：四川蜀道轨道交通集团有限责任公司</w:t>
      </w:r>
    </w:p>
    <w:p w14:paraId="0C855228">
      <w:pPr>
        <w:spacing w:line="360" w:lineRule="auto"/>
        <w:ind w:firstLine="3903" w:firstLineChars="1296"/>
        <w:rPr>
          <w:rFonts w:ascii="宋体" w:hAnsi="宋体"/>
          <w:sz w:val="24"/>
        </w:rPr>
      </w:pPr>
      <w:r>
        <w:rPr>
          <w:rFonts w:hint="eastAsia" w:ascii="宋体" w:hAnsi="宋体"/>
          <w:b/>
          <w:sz w:val="30"/>
          <w:szCs w:val="30"/>
        </w:rPr>
        <w:t>2025</w:t>
      </w:r>
      <w:r>
        <w:rPr>
          <w:rFonts w:ascii="宋体" w:hAnsi="宋体"/>
          <w:b/>
          <w:bCs/>
          <w:sz w:val="32"/>
          <w:szCs w:val="32"/>
          <w:lang w:val="zh-CN"/>
        </w:rPr>
        <w:t>年</w:t>
      </w:r>
      <w:r>
        <w:rPr>
          <w:rFonts w:hint="eastAsia" w:ascii="宋体" w:hAnsi="宋体"/>
          <w:b/>
          <w:bCs/>
          <w:sz w:val="32"/>
          <w:szCs w:val="32"/>
          <w:lang w:val="en-US" w:eastAsia="zh-CN"/>
        </w:rPr>
        <w:t>10</w:t>
      </w:r>
      <w:r>
        <w:rPr>
          <w:rFonts w:ascii="宋体" w:hAnsi="宋体"/>
          <w:b/>
          <w:bCs/>
          <w:sz w:val="32"/>
          <w:szCs w:val="32"/>
          <w:lang w:val="zh-CN"/>
        </w:rPr>
        <w:t>月</w:t>
      </w:r>
    </w:p>
    <w:p w14:paraId="182F8407">
      <w:pPr>
        <w:spacing w:line="360" w:lineRule="auto"/>
        <w:rPr>
          <w:rFonts w:ascii="宋体" w:hAnsi="宋体" w:cs="宋体"/>
          <w:b/>
          <w:bCs/>
          <w:sz w:val="24"/>
        </w:rPr>
      </w:pPr>
    </w:p>
    <w:p w14:paraId="4A300023">
      <w:pPr>
        <w:spacing w:line="360" w:lineRule="auto"/>
        <w:rPr>
          <w:rFonts w:ascii="宋体" w:hAnsi="宋体" w:cs="宋体"/>
          <w:sz w:val="44"/>
          <w:szCs w:val="44"/>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233737"/>
      <w:bookmarkEnd w:id="0"/>
      <w:bookmarkStart w:id="1" w:name="_Hlt101843627"/>
      <w:bookmarkEnd w:id="1"/>
    </w:p>
    <w:p w14:paraId="05D1DDBA">
      <w:pPr>
        <w:spacing w:line="360" w:lineRule="auto"/>
        <w:jc w:val="center"/>
        <w:rPr>
          <w:rFonts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14:paraId="5DA3AC76">
      <w:pPr>
        <w:spacing w:line="360" w:lineRule="auto"/>
        <w:rPr>
          <w:rFonts w:ascii="宋体" w:hAnsi="宋体" w:cs="宋体"/>
          <w:b/>
          <w:bCs/>
          <w:sz w:val="24"/>
        </w:rPr>
      </w:pPr>
    </w:p>
    <w:p w14:paraId="5594F7AA">
      <w:pPr>
        <w:pStyle w:val="17"/>
        <w:tabs>
          <w:tab w:val="right" w:leader="dot" w:pos="8949"/>
        </w:tabs>
        <w:spacing w:line="360" w:lineRule="auto"/>
        <w:rPr>
          <w:rFonts w:asciiTheme="minorHAnsi" w:hAnsiTheme="minorHAnsi" w:eastAsiaTheme="minorEastAsia" w:cstheme="minorBidi"/>
          <w:szCs w:val="22"/>
        </w:rPr>
      </w:pPr>
      <w:r>
        <w:rPr>
          <w:rFonts w:hint="eastAsia" w:ascii="宋体" w:hAnsi="宋体" w:cs="宋体"/>
          <w:b/>
          <w:bCs/>
          <w:sz w:val="24"/>
        </w:rPr>
        <w:fldChar w:fldCharType="begin"/>
      </w:r>
      <w:r>
        <w:rPr>
          <w:rFonts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"_Toc41665796" </w:instrText>
      </w:r>
      <w:r>
        <w:fldChar w:fldCharType="separate"/>
      </w:r>
      <w:r>
        <w:rPr>
          <w:rStyle w:val="27"/>
          <w:rFonts w:hint="eastAsia" w:ascii="宋体" w:hAnsi="宋体" w:cs="宋体"/>
          <w:color w:val="auto"/>
        </w:rPr>
        <w:t>第一章</w:t>
      </w:r>
      <w:r>
        <w:rPr>
          <w:rStyle w:val="27"/>
          <w:rFonts w:ascii="宋体" w:hAnsi="宋体" w:cs="宋体"/>
          <w:color w:val="auto"/>
        </w:rPr>
        <w:t xml:space="preserve">  </w:t>
      </w:r>
      <w:r>
        <w:rPr>
          <w:rStyle w:val="27"/>
          <w:rFonts w:hint="eastAsia" w:ascii="宋体" w:hAnsi="宋体" w:cs="宋体"/>
          <w:color w:val="auto"/>
        </w:rPr>
        <w:t>比选</w:t>
      </w:r>
      <w:r>
        <w:rPr>
          <w:rStyle w:val="27"/>
          <w:rFonts w:hint="eastAsia"/>
          <w:color w:val="auto"/>
        </w:rPr>
        <w:t>公告</w:t>
      </w:r>
      <w:r>
        <w:tab/>
      </w:r>
      <w:r>
        <w:fldChar w:fldCharType="begin"/>
      </w:r>
      <w:r>
        <w:instrText xml:space="preserve"> PAGEREF _Toc41665796 \h </w:instrText>
      </w:r>
      <w:r>
        <w:fldChar w:fldCharType="separate"/>
      </w:r>
      <w:r>
        <w:t>1</w:t>
      </w:r>
      <w:r>
        <w:fldChar w:fldCharType="end"/>
      </w:r>
      <w:r>
        <w:fldChar w:fldCharType="end"/>
      </w:r>
    </w:p>
    <w:p w14:paraId="7A26BDDC">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"_Toc41665797" </w:instrText>
      </w:r>
      <w:r>
        <w:fldChar w:fldCharType="separate"/>
      </w:r>
      <w:r>
        <w:rPr>
          <w:rStyle w:val="27"/>
          <w:rFonts w:hint="eastAsia" w:ascii="宋体" w:hAnsi="宋体" w:cs="宋体"/>
          <w:color w:val="auto"/>
        </w:rPr>
        <w:t>第二章</w:t>
      </w:r>
      <w:r>
        <w:rPr>
          <w:rStyle w:val="27"/>
          <w:rFonts w:ascii="宋体" w:hAnsi="宋体" w:cs="宋体"/>
          <w:color w:val="auto"/>
        </w:rPr>
        <w:t xml:space="preserve">  </w:t>
      </w:r>
      <w:r>
        <w:rPr>
          <w:rStyle w:val="27"/>
          <w:rFonts w:hint="eastAsia" w:ascii="宋体" w:hAnsi="宋体" w:cs="宋体"/>
          <w:color w:val="auto"/>
        </w:rPr>
        <w:t>比选申请人须知</w:t>
      </w:r>
      <w:r>
        <w:tab/>
      </w:r>
      <w:r>
        <w:fldChar w:fldCharType="begin"/>
      </w:r>
      <w:r>
        <w:instrText xml:space="preserve"> PAGEREF _Toc41665797 \h </w:instrText>
      </w:r>
      <w:r>
        <w:fldChar w:fldCharType="separate"/>
      </w:r>
      <w:r>
        <w:t>3</w:t>
      </w:r>
      <w:r>
        <w:fldChar w:fldCharType="end"/>
      </w:r>
      <w:r>
        <w:fldChar w:fldCharType="end"/>
      </w:r>
    </w:p>
    <w:p w14:paraId="087B90F6">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"_Toc41665798" </w:instrText>
      </w:r>
      <w:r>
        <w:fldChar w:fldCharType="separate"/>
      </w:r>
      <w:r>
        <w:rPr>
          <w:rStyle w:val="27"/>
          <w:rFonts w:hint="eastAsia" w:ascii="宋体" w:hAnsi="宋体" w:cs="宋体"/>
          <w:color w:val="auto"/>
        </w:rPr>
        <w:t>第三章</w:t>
      </w:r>
      <w:r>
        <w:rPr>
          <w:rStyle w:val="27"/>
          <w:rFonts w:ascii="宋体" w:hAnsi="宋体" w:cs="宋体"/>
          <w:color w:val="auto"/>
        </w:rPr>
        <w:t xml:space="preserve">  </w:t>
      </w:r>
      <w:r>
        <w:rPr>
          <w:rStyle w:val="27"/>
          <w:rFonts w:hint="eastAsia" w:ascii="宋体" w:hAnsi="宋体" w:cs="宋体"/>
          <w:color w:val="auto"/>
        </w:rPr>
        <w:t>比选申请文件格式</w:t>
      </w:r>
      <w:r>
        <w:tab/>
      </w:r>
      <w:r>
        <w:fldChar w:fldCharType="begin"/>
      </w:r>
      <w:r>
        <w:instrText xml:space="preserve"> PAGEREF _Toc41665798 \h </w:instrText>
      </w:r>
      <w:r>
        <w:fldChar w:fldCharType="separate"/>
      </w:r>
      <w:r>
        <w:t>6</w:t>
      </w:r>
      <w:r>
        <w:fldChar w:fldCharType="end"/>
      </w:r>
      <w:r>
        <w:fldChar w:fldCharType="end"/>
      </w:r>
    </w:p>
    <w:p w14:paraId="293D466F">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"_Toc41665799" </w:instrText>
      </w:r>
      <w:r>
        <w:fldChar w:fldCharType="separate"/>
      </w:r>
      <w:r>
        <w:rPr>
          <w:rStyle w:val="27"/>
          <w:rFonts w:hint="eastAsia"/>
          <w:color w:val="auto"/>
        </w:rPr>
        <w:t>第四章</w:t>
      </w:r>
      <w:r>
        <w:rPr>
          <w:rStyle w:val="27"/>
          <w:color w:val="auto"/>
        </w:rPr>
        <w:t xml:space="preserve">  </w:t>
      </w:r>
      <w:r>
        <w:rPr>
          <w:rStyle w:val="27"/>
          <w:rFonts w:hint="eastAsia"/>
          <w:color w:val="auto"/>
        </w:rPr>
        <w:t>比选人要求</w:t>
      </w:r>
      <w:r>
        <w:tab/>
      </w:r>
      <w:r>
        <w:fldChar w:fldCharType="begin"/>
      </w:r>
      <w:r>
        <w:instrText xml:space="preserve"> PAGEREF _Toc41665799 \h </w:instrText>
      </w:r>
      <w:r>
        <w:fldChar w:fldCharType="separate"/>
      </w:r>
      <w:r>
        <w:t>21</w:t>
      </w:r>
      <w:r>
        <w:fldChar w:fldCharType="end"/>
      </w:r>
      <w:r>
        <w:fldChar w:fldCharType="end"/>
      </w:r>
    </w:p>
    <w:p w14:paraId="75CE2A76">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"_Toc41665800" </w:instrText>
      </w:r>
      <w:r>
        <w:fldChar w:fldCharType="separate"/>
      </w:r>
      <w:r>
        <w:rPr>
          <w:rStyle w:val="27"/>
          <w:rFonts w:hint="eastAsia" w:ascii="宋体" w:hAnsi="宋体" w:cs="宋体"/>
          <w:color w:val="auto"/>
        </w:rPr>
        <w:t>第五章</w:t>
      </w:r>
      <w:r>
        <w:rPr>
          <w:rStyle w:val="27"/>
          <w:rFonts w:ascii="宋体" w:hAnsi="宋体" w:cs="宋体"/>
          <w:color w:val="auto"/>
        </w:rPr>
        <w:t xml:space="preserve">  </w:t>
      </w:r>
      <w:r>
        <w:rPr>
          <w:rStyle w:val="27"/>
          <w:rFonts w:hint="eastAsia" w:ascii="宋体" w:hAnsi="宋体" w:cs="宋体"/>
          <w:color w:val="auto"/>
        </w:rPr>
        <w:t>评审办法</w:t>
      </w:r>
      <w:r>
        <w:tab/>
      </w:r>
      <w:r>
        <w:fldChar w:fldCharType="begin"/>
      </w:r>
      <w:r>
        <w:instrText xml:space="preserve"> PAGEREF _Toc41665800 \h </w:instrText>
      </w:r>
      <w:r>
        <w:fldChar w:fldCharType="separate"/>
      </w:r>
      <w:r>
        <w:t>23</w:t>
      </w:r>
      <w:r>
        <w:fldChar w:fldCharType="end"/>
      </w:r>
      <w:r>
        <w:fldChar w:fldCharType="end"/>
      </w:r>
    </w:p>
    <w:p w14:paraId="5CDF671C">
      <w:pPr>
        <w:pStyle w:val="17"/>
        <w:tabs>
          <w:tab w:val="right" w:leader="dot" w:pos="8949"/>
        </w:tabs>
        <w:spacing w:line="360" w:lineRule="auto"/>
        <w:rPr>
          <w:rFonts w:asciiTheme="minorHAnsi" w:hAnsiTheme="minorHAnsi" w:eastAsiaTheme="minorEastAsia" w:cstheme="minorBidi"/>
          <w:szCs w:val="22"/>
        </w:rPr>
      </w:pPr>
      <w:r>
        <w:fldChar w:fldCharType="begin"/>
      </w:r>
      <w:r>
        <w:instrText xml:space="preserve"> HYPERLINK \l "_Toc41665801" </w:instrText>
      </w:r>
      <w:r>
        <w:fldChar w:fldCharType="separate"/>
      </w:r>
      <w:r>
        <w:rPr>
          <w:rStyle w:val="27"/>
          <w:rFonts w:hint="eastAsia" w:ascii="宋体" w:hAnsi="宋体" w:cs="宋体"/>
          <w:color w:val="auto"/>
        </w:rPr>
        <w:t>第六章</w:t>
      </w:r>
      <w:r>
        <w:rPr>
          <w:rStyle w:val="27"/>
          <w:rFonts w:ascii="宋体" w:hAnsi="宋体" w:cs="宋体"/>
          <w:color w:val="auto"/>
        </w:rPr>
        <w:t xml:space="preserve">  </w:t>
      </w:r>
      <w:r>
        <w:rPr>
          <w:rStyle w:val="27"/>
          <w:rFonts w:hint="eastAsia" w:ascii="宋体" w:hAnsi="宋体" w:cs="宋体"/>
          <w:color w:val="auto"/>
        </w:rPr>
        <w:t>合同主要条款</w:t>
      </w:r>
      <w:r>
        <w:tab/>
      </w:r>
      <w:r>
        <w:fldChar w:fldCharType="begin"/>
      </w:r>
      <w:r>
        <w:instrText xml:space="preserve"> PAGEREF _Toc41665801 \h </w:instrText>
      </w:r>
      <w:r>
        <w:fldChar w:fldCharType="separate"/>
      </w:r>
      <w:r>
        <w:t>25</w:t>
      </w:r>
      <w:r>
        <w:fldChar w:fldCharType="end"/>
      </w:r>
      <w:r>
        <w:fldChar w:fldCharType="end"/>
      </w:r>
    </w:p>
    <w:p w14:paraId="33224F5D">
      <w:pPr>
        <w:spacing w:line="360" w:lineRule="auto"/>
        <w:rPr>
          <w:rFonts w:ascii="宋体" w:hAnsi="宋体" w:cs="宋体"/>
          <w:b/>
          <w:bCs/>
          <w:sz w:val="24"/>
        </w:rPr>
        <w:sectPr>
          <w:footerReference r:id="rId6" w:type="default"/>
          <w:pgSz w:w="11907" w:h="16840"/>
          <w:pgMar w:top="1440" w:right="1474" w:bottom="1440" w:left="1474" w:header="851" w:footer="992" w:gutter="0"/>
          <w:pgNumType w:start="1"/>
          <w:cols w:space="720" w:num="1"/>
          <w:docGrid w:linePitch="312" w:charSpace="0"/>
        </w:sectPr>
      </w:pPr>
      <w:r>
        <w:rPr>
          <w:rFonts w:hint="eastAsia" w:ascii="宋体" w:hAnsi="宋体" w:cs="宋体"/>
          <w:bCs/>
        </w:rPr>
        <w:fldChar w:fldCharType="end"/>
      </w:r>
      <w:bookmarkStart w:id="2" w:name="_Toc24584"/>
      <w:bookmarkStart w:id="3" w:name="_Toc18197"/>
      <w:bookmarkStart w:id="4" w:name="_Toc30490"/>
      <w:bookmarkStart w:id="5" w:name="_Toc6066"/>
      <w:bookmarkStart w:id="6" w:name="_Toc21266"/>
    </w:p>
    <w:p w14:paraId="20040FC8">
      <w:pPr>
        <w:pStyle w:val="2"/>
        <w:spacing w:line="360" w:lineRule="auto"/>
        <w:jc w:val="center"/>
        <w:rPr>
          <w:rFonts w:ascii="宋体" w:hAnsi="宋体" w:cs="宋体"/>
          <w:sz w:val="36"/>
          <w:szCs w:val="36"/>
        </w:rPr>
      </w:pPr>
      <w:bookmarkStart w:id="7" w:name="_Toc41665796"/>
      <w:r>
        <w:rPr>
          <w:rFonts w:hint="eastAsia" w:ascii="宋体" w:hAnsi="宋体" w:cs="宋体"/>
          <w:sz w:val="36"/>
          <w:szCs w:val="36"/>
        </w:rPr>
        <w:t>第一章</w:t>
      </w:r>
      <w:bookmarkStart w:id="8" w:name="_Hlk517340183"/>
      <w:bookmarkStart w:id="9" w:name="_Hlk519495483"/>
      <w:r>
        <w:rPr>
          <w:rFonts w:ascii="宋体" w:hAnsi="宋体" w:cs="宋体"/>
          <w:sz w:val="36"/>
          <w:szCs w:val="36"/>
        </w:rPr>
        <w:t xml:space="preserve">  比选</w:t>
      </w:r>
      <w:bookmarkEnd w:id="2"/>
      <w:bookmarkEnd w:id="3"/>
      <w:bookmarkEnd w:id="4"/>
      <w:bookmarkEnd w:id="5"/>
      <w:bookmarkEnd w:id="6"/>
      <w:r>
        <w:rPr>
          <w:rFonts w:hint="eastAsia"/>
          <w:sz w:val="36"/>
          <w:szCs w:val="36"/>
        </w:rPr>
        <w:t>公告</w:t>
      </w:r>
      <w:bookmarkEnd w:id="7"/>
    </w:p>
    <w:p w14:paraId="1D8010E6">
      <w:pPr>
        <w:adjustRightInd w:val="0"/>
        <w:snapToGrid w:val="0"/>
        <w:spacing w:line="360" w:lineRule="auto"/>
        <w:ind w:firstLine="480" w:firstLineChars="200"/>
        <w:rPr>
          <w:rFonts w:ascii="宋体" w:hAnsi="宋体"/>
          <w:bCs/>
          <w:sz w:val="24"/>
        </w:rPr>
      </w:pPr>
      <w:r>
        <w:rPr>
          <w:rFonts w:hint="eastAsia" w:ascii="宋体" w:hAnsi="宋体" w:cs="宋体"/>
          <w:sz w:val="24"/>
        </w:rPr>
        <w:t>作为比选人，拟对</w:t>
      </w:r>
      <w:r>
        <w:rPr>
          <w:rFonts w:hint="eastAsia" w:ascii="宋体" w:hAnsi="宋体"/>
          <w:bCs/>
          <w:sz w:val="24"/>
          <w:u w:val="single"/>
        </w:rPr>
        <w:t>四川蜀道轨道交通集团有限责任公司“十五五”发展规划咨询服务采购项目</w:t>
      </w:r>
      <w:r>
        <w:rPr>
          <w:rFonts w:hint="eastAsia" w:ascii="宋体" w:hAnsi="宋体" w:cs="宋体"/>
          <w:sz w:val="24"/>
        </w:rPr>
        <w:t>进行国内</w:t>
      </w:r>
      <w:r>
        <w:rPr>
          <w:rFonts w:hint="eastAsia" w:ascii="宋体" w:hAnsi="宋体" w:cs="宋体"/>
          <w:b/>
          <w:sz w:val="24"/>
        </w:rPr>
        <w:t>公开比选</w:t>
      </w:r>
      <w:r>
        <w:rPr>
          <w:rFonts w:hint="eastAsia" w:ascii="宋体" w:hAnsi="宋体" w:cs="宋体"/>
          <w:sz w:val="24"/>
        </w:rPr>
        <w:t>，</w:t>
      </w:r>
      <w:r>
        <w:rPr>
          <w:rFonts w:hint="eastAsia" w:ascii="宋体" w:hAnsi="宋体" w:cs="宋体"/>
          <w:sz w:val="24"/>
          <w:szCs w:val="28"/>
        </w:rPr>
        <w:t>兹邀请符合本次比选要求的比选申请人参</w:t>
      </w:r>
      <w:r>
        <w:rPr>
          <w:rFonts w:hint="eastAsia" w:ascii="宋体" w:hAnsi="宋体" w:cs="宋体"/>
          <w:sz w:val="24"/>
        </w:rPr>
        <w:t>选</w:t>
      </w:r>
      <w:r>
        <w:rPr>
          <w:rFonts w:hint="eastAsia" w:ascii="宋体" w:hAnsi="宋体" w:cs="宋体"/>
          <w:sz w:val="24"/>
          <w:szCs w:val="28"/>
        </w:rPr>
        <w:t>。</w:t>
      </w:r>
    </w:p>
    <w:p w14:paraId="31A14914">
      <w:pPr>
        <w:adjustRightInd w:val="0"/>
        <w:snapToGrid w:val="0"/>
        <w:spacing w:line="360" w:lineRule="auto"/>
        <w:ind w:firstLine="482" w:firstLineChars="200"/>
        <w:rPr>
          <w:rFonts w:ascii="宋体" w:hAnsi="宋体" w:cs="宋体"/>
          <w:bCs/>
          <w:sz w:val="24"/>
        </w:rPr>
      </w:pPr>
      <w:r>
        <w:rPr>
          <w:rFonts w:hint="eastAsia" w:ascii="宋体" w:hAnsi="宋体" w:cs="宋体"/>
          <w:b/>
          <w:bCs/>
          <w:sz w:val="24"/>
        </w:rPr>
        <w:t>一、</w:t>
      </w:r>
      <w:r>
        <w:rPr>
          <w:rFonts w:hint="eastAsia" w:ascii="宋体" w:hAnsi="宋体" w:cs="宋体"/>
          <w:b/>
          <w:sz w:val="24"/>
        </w:rPr>
        <w:t>比选项目名称：</w:t>
      </w:r>
      <w:r>
        <w:rPr>
          <w:rFonts w:hint="eastAsia" w:ascii="宋体" w:hAnsi="宋体" w:cs="宋体"/>
          <w:bCs/>
          <w:sz w:val="24"/>
        </w:rPr>
        <w:t>四川蜀道轨道交通集团有限责任公司“十五五”发展规划咨询服务采购项目。</w:t>
      </w:r>
    </w:p>
    <w:p w14:paraId="4F1B21CA">
      <w:pPr>
        <w:adjustRightInd w:val="0"/>
        <w:snapToGrid w:val="0"/>
        <w:spacing w:line="360" w:lineRule="auto"/>
        <w:ind w:firstLine="482" w:firstLineChars="200"/>
        <w:rPr>
          <w:rFonts w:ascii="宋体" w:hAnsi="宋体" w:cs="宋体"/>
          <w:b/>
          <w:bCs/>
          <w:sz w:val="24"/>
        </w:rPr>
      </w:pPr>
      <w:r>
        <w:rPr>
          <w:rFonts w:hint="eastAsia" w:ascii="宋体" w:hAnsi="宋体" w:cs="宋体"/>
          <w:b/>
          <w:sz w:val="24"/>
          <w:szCs w:val="28"/>
        </w:rPr>
        <w:t>二、资金来源：</w:t>
      </w:r>
      <w:r>
        <w:rPr>
          <w:rFonts w:hint="eastAsia" w:ascii="宋体" w:hAnsi="宋体"/>
          <w:bCs/>
          <w:sz w:val="24"/>
        </w:rPr>
        <w:t>自有资金</w:t>
      </w:r>
      <w:r>
        <w:rPr>
          <w:rFonts w:hint="eastAsia" w:ascii="宋体" w:hAnsi="宋体" w:cs="宋体"/>
          <w:b/>
          <w:bCs/>
          <w:sz w:val="24"/>
        </w:rPr>
        <w:t>。</w:t>
      </w:r>
    </w:p>
    <w:p w14:paraId="49713F7A">
      <w:pPr>
        <w:adjustRightInd w:val="0"/>
        <w:snapToGrid w:val="0"/>
        <w:spacing w:line="360" w:lineRule="auto"/>
        <w:ind w:firstLine="482" w:firstLineChars="200"/>
        <w:rPr>
          <w:rFonts w:ascii="宋体" w:hAnsi="宋体" w:cs="宋体"/>
          <w:b/>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项目概况与比选范围：</w:t>
      </w:r>
    </w:p>
    <w:p w14:paraId="4769D24B">
      <w:pPr>
        <w:pStyle w:val="63"/>
        <w:adjustRightInd w:val="0"/>
        <w:snapToGrid w:val="0"/>
        <w:ind w:firstLine="48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实施地点：四川省成都市。</w:t>
      </w:r>
    </w:p>
    <w:p w14:paraId="67374A92">
      <w:pPr>
        <w:adjustRightInd w:val="0"/>
        <w:snapToGrid w:val="0"/>
        <w:spacing w:line="360" w:lineRule="auto"/>
        <w:ind w:firstLine="480" w:firstLineChars="200"/>
        <w:rPr>
          <w:rFonts w:ascii="宋体" w:hAnsi="宋体" w:cs="宋体"/>
          <w:sz w:val="24"/>
        </w:rPr>
      </w:pPr>
      <w:r>
        <w:rPr>
          <w:rFonts w:hint="eastAsia" w:ascii="宋体" w:hAnsi="宋体" w:cs="宋体"/>
          <w:sz w:val="24"/>
        </w:rPr>
        <w:t>2.比选范围：根据四川蜀道轨道交通集团有限责任公司“十四五”期间业务运营成效全面开展“十四五”规划总结与评估；开展访谈调研与数据采集工作；开展“十五五”规划编制工作，具体包括但不限于拟定大纲、形成工作方案、完成规划成果稿件及PPT编制、参与向蜀道集团汇报、参与向所属企业开展宣讲等相关工作；邀请相关领域专家对规划文本进行内部评审等工作；协助修订规划终稿，确保文本严谨规范，符合行业及公司要求。</w:t>
      </w:r>
    </w:p>
    <w:p w14:paraId="6267EFE9">
      <w:pPr>
        <w:adjustRightInd w:val="0"/>
        <w:snapToGrid w:val="0"/>
        <w:spacing w:line="360" w:lineRule="auto"/>
        <w:ind w:firstLine="480" w:firstLineChars="200"/>
        <w:rPr>
          <w:rFonts w:ascii="宋体" w:hAnsi="宋体" w:cs="宋体"/>
          <w:sz w:val="24"/>
        </w:rPr>
      </w:pPr>
      <w:r>
        <w:rPr>
          <w:rFonts w:ascii="宋体" w:hAnsi="宋体" w:cs="宋体"/>
          <w:color w:val="000000" w:themeColor="text1"/>
          <w:sz w:val="24"/>
          <w14:textFill>
            <w14:solidFill>
              <w14:schemeClr w14:val="tx1"/>
            </w14:solidFill>
          </w14:textFill>
        </w:rPr>
        <w:t>3.服务期限：</w:t>
      </w:r>
      <w:r>
        <w:rPr>
          <w:rFonts w:hint="eastAsia" w:ascii="宋体" w:hAnsi="宋体" w:cs="宋体"/>
          <w:sz w:val="24"/>
        </w:rPr>
        <w:t>自本合同签订生效之日起，至乙方服务成果验收合格且取得甲方上级部门批复止。</w:t>
      </w:r>
    </w:p>
    <w:p w14:paraId="6AF95853">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四、比选申请人资格要求：</w:t>
      </w:r>
    </w:p>
    <w:p w14:paraId="0F245EB0">
      <w:pPr>
        <w:adjustRightInd w:val="0"/>
        <w:snapToGrid w:val="0"/>
        <w:spacing w:line="360" w:lineRule="auto"/>
        <w:ind w:firstLine="480" w:firstLineChars="200"/>
        <w:rPr>
          <w:rFonts w:ascii="宋体" w:hAnsi="宋体" w:cs="宋体"/>
          <w:sz w:val="24"/>
        </w:rPr>
      </w:pPr>
      <w:r>
        <w:rPr>
          <w:rFonts w:hint="eastAsia" w:ascii="宋体" w:hAnsi="宋体" w:cs="宋体"/>
          <w:sz w:val="24"/>
        </w:rPr>
        <w:t>1.资质要求：在中华人民共和国境内依法注册，具有独立法人资格。（提供有效的营业执照副本或事业单位法人证书副本复印件。）</w:t>
      </w:r>
    </w:p>
    <w:p w14:paraId="3817D182">
      <w:pPr>
        <w:widowControl/>
        <w:adjustRightInd w:val="0"/>
        <w:snapToGrid w:val="0"/>
        <w:spacing w:line="360" w:lineRule="auto"/>
        <w:ind w:firstLine="480" w:firstLineChars="200"/>
        <w:jc w:val="left"/>
        <w:rPr>
          <w:rFonts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信誉要求：</w:t>
      </w:r>
    </w:p>
    <w:p w14:paraId="6D78B3B8">
      <w:pPr>
        <w:adjustRightInd w:val="0"/>
        <w:snapToGrid w:val="0"/>
        <w:spacing w:line="360" w:lineRule="auto"/>
        <w:ind w:firstLine="480" w:firstLineChars="200"/>
        <w:rPr>
          <w:rFonts w:hAnsi="宋体" w:cs="宋体"/>
          <w:sz w:val="24"/>
        </w:rPr>
      </w:pPr>
      <w:r>
        <w:rPr>
          <w:rFonts w:hint="eastAsia" w:hAnsi="宋体" w:cs="宋体"/>
          <w:sz w:val="24"/>
        </w:rPr>
        <w:t>（</w:t>
      </w:r>
      <w:r>
        <w:rPr>
          <w:rFonts w:hAnsi="宋体" w:cs="宋体"/>
          <w:sz w:val="24"/>
        </w:rPr>
        <w:t>1</w:t>
      </w:r>
      <w:r>
        <w:rPr>
          <w:rFonts w:hint="eastAsia" w:hAnsi="宋体" w:cs="宋体"/>
          <w:sz w:val="24"/>
        </w:rPr>
        <w:t>）</w:t>
      </w:r>
      <w:r>
        <w:rPr>
          <w:rFonts w:hint="eastAsia" w:ascii="宋体" w:hAnsi="宋体" w:cs="宋体"/>
          <w:sz w:val="24"/>
        </w:rPr>
        <w:t>比选申请人在“信用中国”网站（网址：https://www.creditchina.gov.cn/xinxigongshi/shixinheimingdan/</w:t>
      </w:r>
      <w:r>
        <w:rPr>
          <w:rFonts w:hint="eastAsia" w:ascii="宋体" w:hAnsi="宋体" w:cs="宋体"/>
          <w:sz w:val="24"/>
          <w:lang w:eastAsia="zh-CN"/>
        </w:rPr>
        <w:t>，</w:t>
      </w:r>
      <w:r>
        <w:rPr>
          <w:rFonts w:hint="eastAsia" w:ascii="宋体" w:hAnsi="宋体" w:cs="宋体"/>
          <w:sz w:val="24"/>
          <w:lang w:val="en-US" w:eastAsia="zh-CN"/>
        </w:rPr>
        <w:t>在主页搜索框中输入主体名称或者统一社会信用代码</w:t>
      </w:r>
      <w:r>
        <w:rPr>
          <w:rFonts w:hint="eastAsia" w:ascii="宋体" w:hAnsi="宋体" w:cs="宋体"/>
          <w:sz w:val="24"/>
        </w:rPr>
        <w:t>）中未被列入被执行人名单。（须在比选申请文件中提供网络截图）。</w:t>
      </w:r>
    </w:p>
    <w:p w14:paraId="7F5EA847">
      <w:pPr>
        <w:adjustRightInd w:val="0"/>
        <w:snapToGrid w:val="0"/>
        <w:spacing w:line="360" w:lineRule="auto"/>
        <w:ind w:firstLine="480" w:firstLineChars="200"/>
        <w:rPr>
          <w:rFonts w:hAnsi="宋体" w:cs="宋体"/>
          <w:sz w:val="24"/>
        </w:rPr>
      </w:pPr>
      <w:r>
        <w:rPr>
          <w:rFonts w:hint="eastAsia" w:hAnsi="宋体" w:cs="宋体"/>
          <w:sz w:val="24"/>
        </w:rPr>
        <w:t>（2）自</w:t>
      </w:r>
      <w:r>
        <w:rPr>
          <w:rFonts w:hAnsi="宋体" w:cs="宋体"/>
          <w:sz w:val="24"/>
        </w:rPr>
        <w:t>202</w:t>
      </w:r>
      <w:r>
        <w:rPr>
          <w:rFonts w:hint="eastAsia" w:hAnsi="宋体" w:cs="宋体"/>
          <w:sz w:val="24"/>
        </w:rPr>
        <w:t>2年</w:t>
      </w:r>
      <w:r>
        <w:rPr>
          <w:rFonts w:hAnsi="宋体" w:cs="宋体"/>
          <w:sz w:val="24"/>
        </w:rPr>
        <w:t>1</w:t>
      </w:r>
      <w:r>
        <w:rPr>
          <w:rFonts w:hint="eastAsia" w:hAnsi="宋体" w:cs="宋体"/>
          <w:sz w:val="24"/>
        </w:rPr>
        <w:t>月</w:t>
      </w:r>
      <w:r>
        <w:rPr>
          <w:rFonts w:hAnsi="宋体" w:cs="宋体"/>
          <w:sz w:val="24"/>
        </w:rPr>
        <w:t>1</w:t>
      </w:r>
      <w:r>
        <w:rPr>
          <w:rFonts w:hint="eastAsia" w:hAnsi="宋体" w:cs="宋体"/>
          <w:sz w:val="24"/>
        </w:rPr>
        <w:t>日至参选截止日止</w:t>
      </w:r>
      <w:r>
        <w:rPr>
          <w:rFonts w:hAnsi="宋体" w:cs="宋体"/>
          <w:sz w:val="24"/>
        </w:rPr>
        <w:t>,</w:t>
      </w:r>
      <w:r>
        <w:rPr>
          <w:rFonts w:hint="eastAsia" w:hAnsi="宋体" w:cs="宋体"/>
          <w:sz w:val="24"/>
        </w:rPr>
        <w:t>未处于财产被接管、冻结、破产状态，未处于四川省行政区域内有关行政处罚期间</w:t>
      </w:r>
      <w:r>
        <w:rPr>
          <w:rFonts w:hAnsi="宋体" w:cs="宋体"/>
          <w:sz w:val="24"/>
        </w:rPr>
        <w:t xml:space="preserve">, </w:t>
      </w:r>
      <w:r>
        <w:rPr>
          <w:rFonts w:hint="eastAsia" w:hAnsi="宋体" w:cs="宋体"/>
          <w:sz w:val="24"/>
        </w:rPr>
        <w:t>未因工作质量等问题受到相关行政主管部门行政处罚或市场禁入。（采用承诺制，承诺函格式详见第三章比选申请文件格式）</w:t>
      </w:r>
    </w:p>
    <w:p w14:paraId="0C18B750">
      <w:pPr>
        <w:adjustRightInd w:val="0"/>
        <w:snapToGrid w:val="0"/>
        <w:spacing w:line="360" w:lineRule="auto"/>
        <w:ind w:firstLine="480" w:firstLineChars="200"/>
        <w:rPr>
          <w:rFonts w:hAnsi="宋体" w:cs="宋体"/>
          <w:sz w:val="24"/>
        </w:rPr>
      </w:pPr>
      <w:r>
        <w:rPr>
          <w:rFonts w:hAnsi="宋体" w:cs="宋体"/>
          <w:sz w:val="24"/>
        </w:rPr>
        <w:t>3</w:t>
      </w:r>
      <w:r>
        <w:rPr>
          <w:rFonts w:hint="eastAsia" w:hAnsi="宋体" w:cs="宋体"/>
          <w:sz w:val="24"/>
        </w:rPr>
        <w:t>.财务要求：具有健全的财务会计制度。（采用承诺制，承诺函格式详见第三章比选申请文件格式）。</w:t>
      </w:r>
    </w:p>
    <w:p w14:paraId="17933FAB">
      <w:pPr>
        <w:pStyle w:val="12"/>
        <w:adjustRightInd w:val="0"/>
        <w:snapToGrid w:val="0"/>
        <w:spacing w:line="360" w:lineRule="auto"/>
        <w:ind w:firstLine="480" w:firstLineChars="200"/>
        <w:rPr>
          <w:rFonts w:ascii="宋体" w:hAnsi="宋体" w:cs="宋体"/>
          <w:sz w:val="24"/>
          <w:szCs w:val="28"/>
        </w:rPr>
      </w:pPr>
      <w:r>
        <w:rPr>
          <w:rFonts w:hAnsi="宋体" w:cs="宋体"/>
          <w:sz w:val="24"/>
        </w:rPr>
        <w:t>4</w:t>
      </w:r>
      <w:r>
        <w:rPr>
          <w:rFonts w:hint="eastAsia" w:hAnsi="宋体" w:cs="宋体"/>
          <w:sz w:val="24"/>
        </w:rPr>
        <w:t>.业绩要求：自</w:t>
      </w:r>
      <w:r>
        <w:rPr>
          <w:rFonts w:hAnsi="宋体" w:cs="宋体"/>
          <w:sz w:val="24"/>
        </w:rPr>
        <w:t>202</w:t>
      </w:r>
      <w:r>
        <w:rPr>
          <w:rFonts w:hint="eastAsia" w:hAnsi="宋体" w:cs="宋体"/>
          <w:sz w:val="24"/>
        </w:rPr>
        <w:t>2年</w:t>
      </w:r>
      <w:r>
        <w:rPr>
          <w:rFonts w:hAnsi="宋体" w:cs="宋体"/>
          <w:sz w:val="24"/>
        </w:rPr>
        <w:t>1</w:t>
      </w:r>
      <w:r>
        <w:rPr>
          <w:rFonts w:hint="eastAsia" w:hAnsi="宋体" w:cs="宋体"/>
          <w:sz w:val="24"/>
        </w:rPr>
        <w:t>月</w:t>
      </w:r>
      <w:r>
        <w:rPr>
          <w:rFonts w:hAnsi="宋体" w:cs="宋体"/>
          <w:sz w:val="24"/>
        </w:rPr>
        <w:t>1</w:t>
      </w:r>
      <w:r>
        <w:rPr>
          <w:rFonts w:hint="eastAsia" w:hAnsi="宋体" w:cs="宋体"/>
          <w:sz w:val="24"/>
        </w:rPr>
        <w:t>日至参选截止日止，</w:t>
      </w:r>
      <w:r>
        <w:rPr>
          <w:rFonts w:hint="eastAsia" w:ascii="宋体" w:hAnsi="宋体" w:cs="宋体"/>
          <w:sz w:val="24"/>
        </w:rPr>
        <w:t>以合同签订时间为准，比选申请人至少具有1个已完成或正在实施的交通行业（包括但不限于铁路、公路等）相关的规划编制业绩。（提供合同协议书或业主（委托单位）证明复印件作为证明材料，证</w:t>
      </w:r>
      <w:r>
        <w:rPr>
          <w:rFonts w:hint="eastAsia" w:ascii="宋体" w:hAnsi="宋体" w:cs="宋体"/>
          <w:sz w:val="24"/>
          <w:szCs w:val="28"/>
        </w:rPr>
        <w:t>明材料应能体现以上业绩要求。）</w:t>
      </w:r>
    </w:p>
    <w:p w14:paraId="1B4B64F2">
      <w:pPr>
        <w:pStyle w:val="12"/>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5.本次比选不接受联合体参选。</w:t>
      </w:r>
    </w:p>
    <w:p w14:paraId="2A5B5302">
      <w:pPr>
        <w:adjustRightInd w:val="0"/>
        <w:snapToGrid w:val="0"/>
        <w:spacing w:line="360" w:lineRule="auto"/>
        <w:ind w:firstLine="482" w:firstLineChars="200"/>
        <w:rPr>
          <w:rFonts w:ascii="宋体" w:hAnsi="宋体" w:cs="宋体"/>
          <w:b/>
          <w:sz w:val="24"/>
          <w:szCs w:val="28"/>
        </w:rPr>
      </w:pPr>
      <w:r>
        <w:rPr>
          <w:rFonts w:hint="eastAsia" w:ascii="宋体" w:hAnsi="宋体" w:cs="宋体"/>
          <w:b/>
          <w:sz w:val="24"/>
          <w:szCs w:val="28"/>
        </w:rPr>
        <w:t>五、比选文件获取时间、地点：</w:t>
      </w:r>
    </w:p>
    <w:p w14:paraId="38D8C464">
      <w:pPr>
        <w:adjustRightInd w:val="0"/>
        <w:snapToGrid w:val="0"/>
        <w:spacing w:line="360" w:lineRule="auto"/>
        <w:ind w:firstLine="480" w:firstLineChars="200"/>
        <w:rPr>
          <w:rFonts w:ascii="宋体" w:hAnsi="宋体" w:cs="宋体"/>
          <w:sz w:val="24"/>
        </w:rPr>
      </w:pPr>
      <w:r>
        <w:rPr>
          <w:rFonts w:ascii="宋体" w:hAnsi="宋体" w:cs="宋体"/>
          <w:sz w:val="24"/>
        </w:rPr>
        <w:t xml:space="preserve">1.凡有意参加比选，请于 </w:t>
      </w:r>
      <w:r>
        <w:rPr>
          <w:rFonts w:hint="eastAsia" w:ascii="宋体" w:hAnsi="宋体" w:cs="宋体"/>
          <w:sz w:val="24"/>
        </w:rPr>
        <w:t>2025</w:t>
      </w:r>
      <w:r>
        <w:rPr>
          <w:rFonts w:ascii="宋体" w:hAnsi="宋体" w:cs="宋体"/>
          <w:sz w:val="24"/>
        </w:rPr>
        <w:t>年</w:t>
      </w:r>
      <w:r>
        <w:rPr>
          <w:rFonts w:hint="eastAsia" w:ascii="宋体" w:hAnsi="宋体" w:cs="宋体"/>
          <w:sz w:val="24"/>
          <w:lang w:val="en-US" w:eastAsia="zh-CN"/>
        </w:rPr>
        <w:t>10</w:t>
      </w:r>
      <w:r>
        <w:rPr>
          <w:rFonts w:ascii="宋体" w:hAnsi="宋体" w:cs="宋体"/>
          <w:sz w:val="24"/>
        </w:rPr>
        <w:t>月</w:t>
      </w:r>
      <w:r>
        <w:rPr>
          <w:rFonts w:hint="eastAsia" w:ascii="宋体" w:hAnsi="宋体" w:cs="宋体"/>
          <w:sz w:val="24"/>
          <w:lang w:val="en-US" w:eastAsia="zh-CN"/>
        </w:rPr>
        <w:t>10</w:t>
      </w:r>
      <w:r>
        <w:rPr>
          <w:rFonts w:ascii="宋体" w:hAnsi="宋体" w:cs="宋体"/>
          <w:sz w:val="24"/>
        </w:rPr>
        <w:t>日</w:t>
      </w:r>
      <w:r>
        <w:rPr>
          <w:rFonts w:hint="eastAsia" w:ascii="宋体" w:hAnsi="宋体" w:cs="宋体"/>
          <w:sz w:val="24"/>
        </w:rPr>
        <w:t>起在四川蜀道轨道交通集团有限责任公司官网（网址：</w:t>
      </w:r>
      <w:r>
        <w:rPr>
          <w:rFonts w:ascii="宋体" w:hAnsi="宋体" w:cs="宋体"/>
          <w:sz w:val="24"/>
        </w:rPr>
        <w:t>http://shudaogdjt.com/）免费获取比选文件。</w:t>
      </w:r>
    </w:p>
    <w:p w14:paraId="1436C083">
      <w:pPr>
        <w:adjustRightInd w:val="0"/>
        <w:snapToGrid w:val="0"/>
        <w:spacing w:line="360" w:lineRule="auto"/>
        <w:ind w:firstLine="480" w:firstLineChars="200"/>
        <w:rPr>
          <w:rFonts w:ascii="宋体" w:hAnsi="宋体" w:cs="宋体"/>
          <w:sz w:val="24"/>
        </w:rPr>
      </w:pPr>
      <w:r>
        <w:rPr>
          <w:rFonts w:ascii="宋体" w:hAnsi="宋体" w:cs="宋体"/>
          <w:sz w:val="24"/>
        </w:rPr>
        <w:t>2.比选人不提供其他方式获取比选文件</w:t>
      </w:r>
    </w:p>
    <w:p w14:paraId="306E3C68">
      <w:pPr>
        <w:adjustRightInd w:val="0"/>
        <w:snapToGrid w:val="0"/>
        <w:spacing w:line="360" w:lineRule="auto"/>
        <w:ind w:firstLine="482" w:firstLineChars="200"/>
        <w:rPr>
          <w:rFonts w:ascii="宋体" w:hAnsi="宋体" w:cs="宋体"/>
          <w:b/>
          <w:sz w:val="24"/>
        </w:rPr>
      </w:pPr>
      <w:r>
        <w:rPr>
          <w:rFonts w:hint="eastAsia" w:ascii="宋体" w:hAnsi="宋体" w:cs="宋体"/>
          <w:b/>
          <w:sz w:val="24"/>
          <w:szCs w:val="28"/>
        </w:rPr>
        <w:t>六、</w:t>
      </w:r>
      <w:r>
        <w:rPr>
          <w:rFonts w:hint="eastAsia" w:ascii="宋体" w:hAnsi="宋体" w:cs="宋体"/>
          <w:b/>
          <w:sz w:val="24"/>
        </w:rPr>
        <w:t>比选申请文件递交的截止时间：2025</w:t>
      </w:r>
      <w:r>
        <w:rPr>
          <w:rFonts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15</w:t>
      </w:r>
      <w:r>
        <w:rPr>
          <w:rFonts w:hint="eastAsia" w:ascii="宋体" w:hAnsi="宋体" w:cs="宋体"/>
          <w:b/>
          <w:sz w:val="24"/>
        </w:rPr>
        <w:t>日</w:t>
      </w:r>
      <w:r>
        <w:rPr>
          <w:rFonts w:ascii="宋体" w:hAnsi="宋体" w:cs="宋体"/>
          <w:b/>
          <w:sz w:val="24"/>
        </w:rPr>
        <w:t>10:</w:t>
      </w:r>
      <w:r>
        <w:rPr>
          <w:rFonts w:hint="eastAsia" w:ascii="宋体" w:hAnsi="宋体" w:cs="宋体"/>
          <w:b/>
          <w:sz w:val="24"/>
        </w:rPr>
        <w:t>0</w:t>
      </w:r>
      <w:r>
        <w:rPr>
          <w:rFonts w:ascii="宋体" w:hAnsi="宋体" w:cs="宋体"/>
          <w:b/>
          <w:sz w:val="24"/>
        </w:rPr>
        <w:t>0（北京时间）</w:t>
      </w:r>
      <w:r>
        <w:rPr>
          <w:rFonts w:hint="eastAsia" w:ascii="宋体" w:hAnsi="宋体" w:cs="宋体"/>
          <w:sz w:val="24"/>
          <w:szCs w:val="28"/>
        </w:rPr>
        <w:t>。</w:t>
      </w:r>
    </w:p>
    <w:p w14:paraId="12348F5D">
      <w:pPr>
        <w:pStyle w:val="12"/>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比选申请文件必须在比选截止时间前送达开标地点。逾期送达或没有密封的比选申请文件不予接收。本次比选不接受邮寄的比选申请文件。</w:t>
      </w:r>
    </w:p>
    <w:p w14:paraId="642D01D1">
      <w:pPr>
        <w:adjustRightInd w:val="0"/>
        <w:snapToGrid w:val="0"/>
        <w:spacing w:line="360" w:lineRule="auto"/>
        <w:ind w:firstLine="482" w:firstLineChars="200"/>
        <w:rPr>
          <w:rFonts w:ascii="宋体" w:hAnsi="宋体" w:cs="宋体"/>
          <w:b/>
          <w:sz w:val="24"/>
          <w:szCs w:val="28"/>
        </w:rPr>
      </w:pPr>
      <w:r>
        <w:rPr>
          <w:rFonts w:hint="eastAsia" w:ascii="宋体" w:hAnsi="宋体" w:cs="宋体"/>
          <w:b/>
          <w:sz w:val="24"/>
          <w:szCs w:val="28"/>
        </w:rPr>
        <w:t>七、比选时间：2025</w:t>
      </w:r>
      <w:r>
        <w:rPr>
          <w:rFonts w:hint="eastAsia" w:ascii="宋体" w:hAnsi="宋体" w:cs="宋体"/>
          <w:b/>
          <w:sz w:val="24"/>
        </w:rPr>
        <w:t>年</w:t>
      </w:r>
      <w:r>
        <w:rPr>
          <w:rFonts w:hint="eastAsia" w:ascii="宋体" w:hAnsi="宋体" w:cs="宋体"/>
          <w:b/>
          <w:sz w:val="24"/>
          <w:lang w:val="en-US" w:eastAsia="zh-CN"/>
        </w:rPr>
        <w:t>10</w:t>
      </w:r>
      <w:r>
        <w:rPr>
          <w:rFonts w:hint="eastAsia" w:ascii="宋体" w:hAnsi="宋体" w:cs="宋体"/>
          <w:b/>
          <w:sz w:val="24"/>
        </w:rPr>
        <w:t>月</w:t>
      </w:r>
      <w:r>
        <w:rPr>
          <w:rFonts w:hint="eastAsia" w:ascii="宋体" w:hAnsi="宋体" w:cs="宋体"/>
          <w:b/>
          <w:sz w:val="24"/>
          <w:lang w:val="en-US" w:eastAsia="zh-CN"/>
        </w:rPr>
        <w:t>15</w:t>
      </w:r>
      <w:r>
        <w:rPr>
          <w:rFonts w:hint="eastAsia" w:ascii="宋体" w:hAnsi="宋体" w:cs="宋体"/>
          <w:b/>
          <w:sz w:val="24"/>
        </w:rPr>
        <w:t>日</w:t>
      </w:r>
      <w:r>
        <w:rPr>
          <w:rFonts w:ascii="宋体" w:hAnsi="宋体" w:cs="宋体"/>
          <w:b/>
          <w:sz w:val="24"/>
        </w:rPr>
        <w:t>10:</w:t>
      </w:r>
      <w:r>
        <w:rPr>
          <w:rFonts w:hint="eastAsia" w:ascii="宋体" w:hAnsi="宋体" w:cs="宋体"/>
          <w:b/>
          <w:sz w:val="24"/>
        </w:rPr>
        <w:t>0</w:t>
      </w:r>
      <w:r>
        <w:rPr>
          <w:rFonts w:ascii="宋体" w:hAnsi="宋体" w:cs="宋体"/>
          <w:b/>
          <w:sz w:val="24"/>
        </w:rPr>
        <w:t>0</w:t>
      </w:r>
      <w:r>
        <w:rPr>
          <w:rFonts w:hint="eastAsia" w:ascii="宋体" w:hAnsi="宋体" w:cs="宋体"/>
          <w:b/>
          <w:sz w:val="24"/>
        </w:rPr>
        <w:t>（北京时间）</w:t>
      </w:r>
    </w:p>
    <w:p w14:paraId="52ABBEAD">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比选地点：</w:t>
      </w:r>
      <w:r>
        <w:rPr>
          <w:rFonts w:ascii="宋体" w:hAnsi="宋体" w:cs="宋体"/>
          <w:bCs/>
          <w:sz w:val="24"/>
          <w:szCs w:val="28"/>
        </w:rPr>
        <w:t xml:space="preserve"> </w:t>
      </w:r>
      <w:r>
        <w:rPr>
          <w:rFonts w:hint="eastAsia" w:ascii="宋体" w:hAnsi="宋体"/>
          <w:bCs/>
          <w:sz w:val="24"/>
        </w:rPr>
        <w:t>四川省成都市锦江区三色路</w:t>
      </w:r>
      <w:r>
        <w:rPr>
          <w:rFonts w:ascii="宋体" w:hAnsi="宋体"/>
          <w:bCs/>
          <w:sz w:val="24"/>
        </w:rPr>
        <w:t>163号银海芯座B座26层本项目开选室</w:t>
      </w:r>
      <w:r>
        <w:rPr>
          <w:rFonts w:hint="eastAsia" w:ascii="宋体" w:hAnsi="宋体" w:cs="宋体"/>
          <w:sz w:val="24"/>
          <w:szCs w:val="28"/>
        </w:rPr>
        <w:t>。</w:t>
      </w:r>
    </w:p>
    <w:p w14:paraId="6FB5C066">
      <w:pPr>
        <w:pStyle w:val="63"/>
        <w:adjustRightInd w:val="0"/>
        <w:snapToGrid w:val="0"/>
        <w:ind w:firstLine="482"/>
        <w:rPr>
          <w:rFonts w:ascii="宋体" w:hAnsi="宋体" w:cs="宋体"/>
          <w:b/>
          <w:sz w:val="24"/>
        </w:rPr>
      </w:pPr>
      <w:r>
        <w:rPr>
          <w:rFonts w:hint="eastAsia" w:ascii="宋体" w:hAnsi="宋体" w:cs="宋体"/>
          <w:b/>
          <w:sz w:val="24"/>
        </w:rPr>
        <w:t>八、发布公告的媒介</w:t>
      </w:r>
    </w:p>
    <w:p w14:paraId="12834969">
      <w:pPr>
        <w:pStyle w:val="63"/>
        <w:adjustRightInd w:val="0"/>
        <w:snapToGrid w:val="0"/>
        <w:ind w:firstLine="480"/>
        <w:rPr>
          <w:rFonts w:ascii="宋体" w:hAnsi="宋体" w:cs="宋体"/>
          <w:sz w:val="24"/>
        </w:rPr>
      </w:pPr>
      <w:r>
        <w:rPr>
          <w:rFonts w:hint="eastAsia" w:ascii="宋体" w:hAnsi="宋体" w:cs="宋体"/>
          <w:sz w:val="24"/>
        </w:rPr>
        <w:t>本比选公告在</w:t>
      </w:r>
      <w:r>
        <w:rPr>
          <w:rFonts w:hint="eastAsia" w:ascii="宋体" w:hAnsi="宋体" w:cs="宋体"/>
          <w:b/>
          <w:bCs/>
          <w:sz w:val="24"/>
        </w:rPr>
        <w:t>四川蜀道轨道交通集团有限责任公司（http://shudaogdjt.com/</w:t>
      </w:r>
      <w:r>
        <w:rPr>
          <w:rFonts w:ascii="宋体" w:hAnsi="宋体" w:cs="宋体"/>
          <w:b/>
          <w:bCs/>
          <w:sz w:val="24"/>
        </w:rPr>
        <w:t>）官网</w:t>
      </w:r>
      <w:r>
        <w:rPr>
          <w:rFonts w:hint="eastAsia" w:ascii="宋体" w:hAnsi="宋体" w:cs="宋体"/>
          <w:sz w:val="24"/>
        </w:rPr>
        <w:t>上发布。</w:t>
      </w:r>
    </w:p>
    <w:p w14:paraId="4B632276">
      <w:pPr>
        <w:pStyle w:val="63"/>
        <w:adjustRightInd w:val="0"/>
        <w:snapToGrid w:val="0"/>
        <w:ind w:firstLine="482"/>
        <w:rPr>
          <w:rFonts w:ascii="宋体" w:hAnsi="宋体" w:cs="宋体"/>
          <w:b/>
          <w:sz w:val="24"/>
        </w:rPr>
      </w:pPr>
      <w:r>
        <w:rPr>
          <w:rFonts w:hint="eastAsia" w:ascii="宋体" w:hAnsi="宋体" w:cs="宋体"/>
          <w:b/>
          <w:sz w:val="24"/>
        </w:rPr>
        <w:t>九、联系方式</w:t>
      </w:r>
    </w:p>
    <w:p w14:paraId="0E51CB4E">
      <w:pPr>
        <w:pStyle w:val="63"/>
        <w:adjustRightInd w:val="0"/>
        <w:snapToGrid w:val="0"/>
        <w:ind w:firstLine="480"/>
        <w:rPr>
          <w:rFonts w:ascii="宋体" w:hAnsi="宋体"/>
          <w:bCs/>
          <w:sz w:val="24"/>
          <w:u w:val="single"/>
        </w:rPr>
      </w:pPr>
      <w:r>
        <w:rPr>
          <w:rFonts w:hint="eastAsia" w:ascii="宋体" w:hAnsi="宋体" w:cs="宋体"/>
          <w:bCs/>
          <w:sz w:val="24"/>
        </w:rPr>
        <w:t>比</w:t>
      </w:r>
      <w:r>
        <w:rPr>
          <w:rFonts w:ascii="宋体" w:hAnsi="宋体" w:cs="宋体"/>
          <w:bCs/>
          <w:sz w:val="24"/>
        </w:rPr>
        <w:t xml:space="preserve"> </w:t>
      </w:r>
      <w:r>
        <w:rPr>
          <w:rFonts w:hint="eastAsia" w:ascii="宋体" w:hAnsi="宋体" w:cs="宋体"/>
          <w:bCs/>
          <w:sz w:val="24"/>
        </w:rPr>
        <w:t>选</w:t>
      </w:r>
      <w:r>
        <w:rPr>
          <w:rFonts w:ascii="宋体" w:hAnsi="宋体" w:cs="宋体"/>
          <w:bCs/>
          <w:sz w:val="24"/>
        </w:rPr>
        <w:t xml:space="preserve"> </w:t>
      </w:r>
      <w:r>
        <w:rPr>
          <w:rFonts w:hint="eastAsia" w:ascii="宋体" w:hAnsi="宋体" w:cs="宋体"/>
          <w:bCs/>
          <w:sz w:val="24"/>
        </w:rPr>
        <w:t>人：</w:t>
      </w:r>
      <w:r>
        <w:rPr>
          <w:rFonts w:hint="eastAsia" w:ascii="宋体" w:hAnsi="宋体"/>
          <w:bCs/>
          <w:sz w:val="24"/>
          <w:u w:val="single"/>
        </w:rPr>
        <w:t>四川蜀道轨道交通集团有限责任公司</w:t>
      </w:r>
    </w:p>
    <w:p w14:paraId="7C8635A0">
      <w:pPr>
        <w:pStyle w:val="63"/>
        <w:adjustRightInd w:val="0"/>
        <w:snapToGrid w:val="0"/>
        <w:ind w:firstLine="480"/>
        <w:rPr>
          <w:rFonts w:ascii="宋体" w:hAnsi="宋体" w:cs="宋体"/>
          <w:bCs/>
          <w:sz w:val="24"/>
        </w:rPr>
      </w:pPr>
      <w:r>
        <w:rPr>
          <w:rFonts w:hint="eastAsia" w:ascii="宋体" w:hAnsi="宋体" w:cs="宋体"/>
          <w:bCs/>
          <w:sz w:val="24"/>
        </w:rPr>
        <w:t>地</w:t>
      </w:r>
      <w:r>
        <w:rPr>
          <w:rFonts w:ascii="宋体" w:hAnsi="宋体" w:cs="宋体"/>
          <w:bCs/>
          <w:sz w:val="24"/>
        </w:rPr>
        <w:t xml:space="preserve">    </w:t>
      </w:r>
      <w:r>
        <w:rPr>
          <w:rFonts w:hint="eastAsia" w:ascii="宋体" w:hAnsi="宋体" w:cs="宋体"/>
          <w:bCs/>
          <w:sz w:val="24"/>
        </w:rPr>
        <w:t>址：四川省成都市锦江区三色路</w:t>
      </w:r>
      <w:r>
        <w:rPr>
          <w:rFonts w:ascii="宋体" w:hAnsi="宋体" w:cs="宋体"/>
          <w:bCs/>
          <w:sz w:val="24"/>
        </w:rPr>
        <w:t>163号银海芯座B座26层</w:t>
      </w:r>
    </w:p>
    <w:p w14:paraId="6AEDA1FE">
      <w:pPr>
        <w:pStyle w:val="63"/>
        <w:adjustRightInd w:val="0"/>
        <w:snapToGrid w:val="0"/>
        <w:ind w:firstLine="480"/>
        <w:rPr>
          <w:rFonts w:ascii="宋体" w:hAnsi="宋体" w:cs="宋体"/>
          <w:bCs/>
          <w:sz w:val="24"/>
        </w:rPr>
      </w:pPr>
      <w:r>
        <w:rPr>
          <w:rFonts w:hint="eastAsia" w:ascii="宋体" w:hAnsi="宋体" w:cs="宋体"/>
          <w:bCs/>
          <w:sz w:val="24"/>
        </w:rPr>
        <w:t>联</w:t>
      </w:r>
      <w:r>
        <w:rPr>
          <w:rFonts w:ascii="宋体" w:hAnsi="宋体" w:cs="宋体"/>
          <w:bCs/>
          <w:sz w:val="24"/>
        </w:rPr>
        <w:t xml:space="preserve"> </w:t>
      </w:r>
      <w:r>
        <w:rPr>
          <w:rFonts w:hint="eastAsia" w:ascii="宋体" w:hAnsi="宋体" w:cs="宋体"/>
          <w:bCs/>
          <w:sz w:val="24"/>
        </w:rPr>
        <w:t>系</w:t>
      </w:r>
      <w:r>
        <w:rPr>
          <w:rFonts w:ascii="宋体" w:hAnsi="宋体" w:cs="宋体"/>
          <w:bCs/>
          <w:sz w:val="24"/>
        </w:rPr>
        <w:t xml:space="preserve"> </w:t>
      </w:r>
      <w:r>
        <w:rPr>
          <w:rFonts w:hint="eastAsia" w:ascii="宋体" w:hAnsi="宋体" w:cs="宋体"/>
          <w:bCs/>
          <w:sz w:val="24"/>
        </w:rPr>
        <w:t>人：张女士</w:t>
      </w:r>
    </w:p>
    <w:p w14:paraId="32EC818D">
      <w:pPr>
        <w:pStyle w:val="63"/>
        <w:adjustRightInd w:val="0"/>
        <w:snapToGrid w:val="0"/>
        <w:ind w:firstLine="480"/>
        <w:rPr>
          <w:rFonts w:ascii="宋体" w:hAnsi="宋体" w:cs="宋体"/>
          <w:bCs/>
          <w:sz w:val="24"/>
        </w:rPr>
      </w:pPr>
      <w:r>
        <w:rPr>
          <w:rFonts w:hint="eastAsia" w:ascii="宋体" w:hAnsi="宋体" w:cs="宋体"/>
          <w:bCs/>
          <w:sz w:val="24"/>
        </w:rPr>
        <w:t>联系电话：13408447963</w:t>
      </w:r>
    </w:p>
    <w:p w14:paraId="79B8EE5C">
      <w:pPr>
        <w:pStyle w:val="63"/>
        <w:adjustRightInd w:val="0"/>
        <w:snapToGrid w:val="0"/>
        <w:ind w:firstLine="480"/>
        <w:jc w:val="center"/>
        <w:rPr>
          <w:rFonts w:hAnsi="宋体" w:cs="宋体"/>
          <w:sz w:val="24"/>
        </w:rPr>
      </w:pPr>
    </w:p>
    <w:p w14:paraId="5672FAF2">
      <w:pPr>
        <w:pStyle w:val="63"/>
        <w:adjustRightInd w:val="0"/>
        <w:snapToGrid w:val="0"/>
        <w:ind w:firstLine="480"/>
        <w:jc w:val="center"/>
        <w:rPr>
          <w:rFonts w:hAnsi="宋体" w:cs="宋体"/>
          <w:sz w:val="24"/>
        </w:rPr>
      </w:pPr>
    </w:p>
    <w:p w14:paraId="4378C8E1">
      <w:pPr>
        <w:pStyle w:val="63"/>
        <w:adjustRightInd w:val="0"/>
        <w:snapToGrid w:val="0"/>
        <w:ind w:firstLine="480"/>
        <w:jc w:val="center"/>
        <w:rPr>
          <w:rFonts w:hint="default" w:hAnsi="宋体" w:eastAsia="宋体" w:cs="宋体"/>
          <w:sz w:val="24"/>
          <w:lang w:val="en-US" w:eastAsia="zh-CN"/>
        </w:rPr>
      </w:pPr>
      <w:r>
        <w:rPr>
          <w:rFonts w:hint="eastAsia" w:hAnsi="宋体" w:cs="宋体"/>
          <w:sz w:val="24"/>
        </w:rPr>
        <w:t xml:space="preserve">                                     2025年</w:t>
      </w:r>
      <w:r>
        <w:rPr>
          <w:rFonts w:hint="eastAsia" w:hAnsi="宋体" w:cs="宋体"/>
          <w:sz w:val="24"/>
          <w:lang w:val="en-US" w:eastAsia="zh-CN"/>
        </w:rPr>
        <w:t>10</w:t>
      </w:r>
      <w:r>
        <w:rPr>
          <w:rFonts w:hint="eastAsia" w:hAnsi="宋体" w:cs="宋体"/>
          <w:sz w:val="24"/>
        </w:rPr>
        <w:t>月</w:t>
      </w:r>
      <w:bookmarkEnd w:id="8"/>
      <w:r>
        <w:rPr>
          <w:rFonts w:hint="eastAsia" w:hAnsi="宋体" w:cs="宋体"/>
          <w:sz w:val="24"/>
          <w:lang w:val="en-US" w:eastAsia="zh-CN"/>
        </w:rPr>
        <w:t>10日</w:t>
      </w:r>
    </w:p>
    <w:bookmarkEnd w:id="9"/>
    <w:p w14:paraId="34419990">
      <w:pPr>
        <w:pStyle w:val="19"/>
        <w:spacing w:after="50" w:afterAutospacing="0" w:line="360" w:lineRule="auto"/>
        <w:rPr>
          <w:rFonts w:hAnsi="宋体" w:cs="宋体"/>
          <w:sz w:val="36"/>
          <w:szCs w:val="36"/>
        </w:rPr>
        <w:sectPr>
          <w:footerReference r:id="rId7" w:type="default"/>
          <w:pgSz w:w="11907" w:h="16840"/>
          <w:pgMar w:top="1440" w:right="1474" w:bottom="1440" w:left="1474" w:header="851" w:footer="992" w:gutter="0"/>
          <w:pgNumType w:start="1"/>
          <w:cols w:space="720" w:num="1"/>
          <w:docGrid w:linePitch="312" w:charSpace="0"/>
        </w:sectPr>
      </w:pPr>
      <w:bookmarkStart w:id="10" w:name="_Toc12420"/>
      <w:bookmarkStart w:id="11" w:name="_Toc12497"/>
      <w:bookmarkStart w:id="12" w:name="_Toc213396759"/>
      <w:bookmarkStart w:id="13" w:name="_Toc213396945"/>
      <w:bookmarkStart w:id="14" w:name="_Toc213397009"/>
      <w:bookmarkStart w:id="15" w:name="_Toc213496267"/>
      <w:bookmarkStart w:id="16" w:name="_Toc217446031"/>
    </w:p>
    <w:p w14:paraId="7C51090C">
      <w:pPr>
        <w:pStyle w:val="2"/>
        <w:spacing w:line="360" w:lineRule="auto"/>
        <w:jc w:val="center"/>
        <w:rPr>
          <w:rFonts w:ascii="宋体" w:hAnsi="宋体" w:cs="宋体"/>
          <w:sz w:val="36"/>
          <w:szCs w:val="36"/>
        </w:rPr>
      </w:pPr>
      <w:bookmarkStart w:id="17" w:name="_Toc41665797"/>
      <w:bookmarkStart w:id="18" w:name="_Toc26320"/>
      <w:bookmarkStart w:id="19" w:name="_Toc3620"/>
      <w:bookmarkStart w:id="20" w:name="_Toc25790"/>
      <w:r>
        <w:rPr>
          <w:rFonts w:hint="eastAsia" w:ascii="宋体" w:hAnsi="宋体" w:cs="宋体"/>
          <w:sz w:val="36"/>
          <w:szCs w:val="36"/>
        </w:rPr>
        <w:t>第二章</w:t>
      </w:r>
      <w:r>
        <w:rPr>
          <w:rFonts w:ascii="宋体" w:hAnsi="宋体" w:cs="宋体"/>
          <w:sz w:val="36"/>
          <w:szCs w:val="36"/>
        </w:rPr>
        <w:t xml:space="preserve">  </w:t>
      </w:r>
      <w:r>
        <w:rPr>
          <w:rFonts w:hint="eastAsia" w:ascii="宋体" w:hAnsi="宋体" w:cs="宋体"/>
          <w:sz w:val="36"/>
          <w:szCs w:val="36"/>
        </w:rPr>
        <w:t>比选申请人须知</w:t>
      </w:r>
      <w:bookmarkEnd w:id="10"/>
      <w:bookmarkEnd w:id="11"/>
      <w:bookmarkEnd w:id="17"/>
      <w:bookmarkEnd w:id="18"/>
      <w:bookmarkEnd w:id="19"/>
      <w:bookmarkEnd w:id="20"/>
    </w:p>
    <w:bookmarkEnd w:id="12"/>
    <w:bookmarkEnd w:id="13"/>
    <w:bookmarkEnd w:id="14"/>
    <w:bookmarkEnd w:id="15"/>
    <w:bookmarkEnd w:id="16"/>
    <w:p w14:paraId="24539D03">
      <w:pPr>
        <w:spacing w:line="360" w:lineRule="auto"/>
        <w:ind w:firstLine="482" w:firstLineChars="200"/>
        <w:rPr>
          <w:rFonts w:ascii="宋体" w:hAnsi="宋体" w:cs="宋体"/>
          <w:b/>
          <w:sz w:val="24"/>
        </w:rPr>
      </w:pPr>
      <w:bookmarkStart w:id="21" w:name="_Toc217446083"/>
      <w:r>
        <w:rPr>
          <w:rFonts w:ascii="宋体" w:hAnsi="宋体" w:cs="宋体"/>
          <w:b/>
          <w:sz w:val="24"/>
        </w:rPr>
        <w:t>1</w:t>
      </w:r>
      <w:r>
        <w:rPr>
          <w:rFonts w:hint="eastAsia" w:ascii="宋体" w:hAnsi="宋体" w:cs="宋体"/>
          <w:b/>
          <w:sz w:val="24"/>
        </w:rPr>
        <w:t>、比选项目概况及比选范围</w:t>
      </w:r>
    </w:p>
    <w:p w14:paraId="18FBEF6A">
      <w:pPr>
        <w:spacing w:line="360" w:lineRule="auto"/>
        <w:ind w:firstLine="480" w:firstLineChars="200"/>
        <w:rPr>
          <w:rFonts w:ascii="宋体" w:hAnsi="宋体"/>
          <w:b/>
          <w:bCs/>
          <w:kern w:val="44"/>
          <w:sz w:val="24"/>
        </w:rPr>
      </w:pPr>
      <w:bookmarkStart w:id="22" w:name="_Toc319145203"/>
      <w:bookmarkStart w:id="23" w:name="_Toc187120139"/>
      <w:r>
        <w:rPr>
          <w:rFonts w:hint="eastAsia" w:ascii="宋体" w:hAnsi="宋体"/>
          <w:sz w:val="24"/>
        </w:rPr>
        <w:t>详见本比选文件第一章第三条。</w:t>
      </w:r>
    </w:p>
    <w:p w14:paraId="7513E3D4">
      <w:pPr>
        <w:spacing w:line="360" w:lineRule="auto"/>
        <w:ind w:firstLine="482" w:firstLineChars="200"/>
        <w:rPr>
          <w:rFonts w:ascii="宋体" w:hAnsi="宋体" w:cs="宋体"/>
          <w:b/>
          <w:sz w:val="24"/>
        </w:rPr>
      </w:pPr>
      <w:r>
        <w:rPr>
          <w:rFonts w:ascii="宋体" w:hAnsi="宋体" w:cs="宋体"/>
          <w:b/>
          <w:sz w:val="24"/>
        </w:rPr>
        <w:t>2、比选申请人合格条件</w:t>
      </w:r>
      <w:bookmarkEnd w:id="22"/>
      <w:bookmarkEnd w:id="23"/>
    </w:p>
    <w:p w14:paraId="3191CDC2">
      <w:pPr>
        <w:spacing w:line="360" w:lineRule="auto"/>
        <w:ind w:firstLine="480" w:firstLineChars="200"/>
        <w:rPr>
          <w:rFonts w:ascii="宋体" w:hAnsi="宋体"/>
          <w:b/>
          <w:bCs/>
          <w:kern w:val="44"/>
          <w:sz w:val="24"/>
        </w:rPr>
      </w:pPr>
      <w:r>
        <w:rPr>
          <w:rFonts w:hint="eastAsia" w:ascii="宋体" w:hAnsi="宋体"/>
          <w:sz w:val="24"/>
        </w:rPr>
        <w:t>详见本比选文件第一章第四条。</w:t>
      </w:r>
    </w:p>
    <w:p w14:paraId="1D275156">
      <w:pPr>
        <w:adjustRightInd w:val="0"/>
        <w:snapToGrid w:val="0"/>
        <w:spacing w:line="360" w:lineRule="auto"/>
        <w:ind w:firstLine="482" w:firstLineChars="200"/>
        <w:rPr>
          <w:rFonts w:hAnsi="宋体" w:cs="宋体"/>
          <w:b/>
          <w:sz w:val="24"/>
        </w:rPr>
      </w:pPr>
      <w:bookmarkStart w:id="24" w:name="_Toc157235902"/>
      <w:bookmarkStart w:id="25" w:name="_Toc170621335"/>
      <w:bookmarkStart w:id="26" w:name="_Toc187120141"/>
      <w:bookmarkStart w:id="27" w:name="_Toc319145205"/>
      <w:bookmarkStart w:id="28" w:name="_Toc170621203"/>
      <w:r>
        <w:rPr>
          <w:rFonts w:hAnsi="宋体" w:cs="宋体"/>
          <w:b/>
          <w:sz w:val="24"/>
        </w:rPr>
        <w:t>3</w:t>
      </w:r>
      <w:r>
        <w:rPr>
          <w:rFonts w:hint="eastAsia" w:hAnsi="宋体" w:cs="宋体"/>
          <w:b/>
          <w:sz w:val="24"/>
        </w:rPr>
        <w:t>、比选申请规定</w:t>
      </w:r>
    </w:p>
    <w:p w14:paraId="0828A5D4">
      <w:pPr>
        <w:adjustRightInd w:val="0"/>
        <w:snapToGrid w:val="0"/>
        <w:spacing w:line="360" w:lineRule="auto"/>
        <w:ind w:firstLine="480" w:firstLineChars="200"/>
        <w:rPr>
          <w:rFonts w:hAnsi="宋体"/>
          <w:sz w:val="24"/>
        </w:rPr>
      </w:pPr>
      <w:r>
        <w:rPr>
          <w:rFonts w:hAnsi="宋体"/>
          <w:sz w:val="24"/>
        </w:rPr>
        <w:t>3.1</w:t>
      </w:r>
      <w:r>
        <w:rPr>
          <w:rFonts w:hint="eastAsia" w:hAnsi="宋体"/>
          <w:sz w:val="24"/>
        </w:rPr>
        <w:t>无论比选结果如何，比选申请人的比选申请文件均不退还。比选人及比选申请人双方都应就比选和比选申请文件中的内容保密，违者将对后果承担责任。</w:t>
      </w:r>
    </w:p>
    <w:p w14:paraId="09541A7A">
      <w:pPr>
        <w:adjustRightInd w:val="0"/>
        <w:snapToGrid w:val="0"/>
        <w:spacing w:line="360" w:lineRule="auto"/>
        <w:ind w:firstLine="480" w:firstLineChars="200"/>
        <w:rPr>
          <w:rFonts w:hAnsi="宋体"/>
          <w:sz w:val="24"/>
        </w:rPr>
      </w:pPr>
      <w:r>
        <w:rPr>
          <w:rFonts w:hAnsi="宋体"/>
          <w:sz w:val="24"/>
        </w:rPr>
        <w:t>3.2</w:t>
      </w:r>
      <w:r>
        <w:rPr>
          <w:rFonts w:hint="eastAsia" w:hAnsi="宋体"/>
          <w:sz w:val="24"/>
        </w:rPr>
        <w:t>比选人不对未中选情况作任何解释。</w:t>
      </w:r>
    </w:p>
    <w:p w14:paraId="232E9B8E">
      <w:pPr>
        <w:adjustRightInd w:val="0"/>
        <w:snapToGrid w:val="0"/>
        <w:spacing w:line="360" w:lineRule="auto"/>
        <w:ind w:firstLine="480" w:firstLineChars="200"/>
        <w:rPr>
          <w:rFonts w:hAnsi="宋体"/>
          <w:sz w:val="24"/>
        </w:rPr>
      </w:pPr>
      <w:r>
        <w:rPr>
          <w:rFonts w:hAnsi="宋体"/>
          <w:sz w:val="24"/>
        </w:rPr>
        <w:t>3.3</w:t>
      </w:r>
      <w:r>
        <w:rPr>
          <w:rFonts w:hint="eastAsia" w:hAnsi="宋体"/>
          <w:sz w:val="24"/>
        </w:rPr>
        <w:t>比选申请人应认真检查比选文件是否完整，若存在缺页或不全时，应及时向比选人提出，以便补齐。</w:t>
      </w:r>
    </w:p>
    <w:p w14:paraId="1D2628ED">
      <w:pPr>
        <w:adjustRightInd w:val="0"/>
        <w:snapToGrid w:val="0"/>
        <w:spacing w:line="360" w:lineRule="auto"/>
        <w:ind w:firstLine="480" w:firstLineChars="200"/>
        <w:rPr>
          <w:rFonts w:hAnsi="宋体"/>
          <w:sz w:val="24"/>
        </w:rPr>
      </w:pPr>
      <w:r>
        <w:rPr>
          <w:rFonts w:hAnsi="宋体"/>
          <w:sz w:val="24"/>
        </w:rPr>
        <w:t>3.4</w:t>
      </w:r>
      <w:r>
        <w:rPr>
          <w:rFonts w:hint="eastAsia" w:hAnsi="宋体"/>
          <w:sz w:val="24"/>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14:paraId="6B5BA505">
      <w:pPr>
        <w:adjustRightInd w:val="0"/>
        <w:snapToGrid w:val="0"/>
        <w:spacing w:line="360" w:lineRule="auto"/>
        <w:ind w:firstLine="482" w:firstLineChars="200"/>
        <w:rPr>
          <w:rFonts w:hAnsi="宋体" w:cs="宋体"/>
          <w:b/>
          <w:sz w:val="24"/>
        </w:rPr>
      </w:pPr>
      <w:r>
        <w:rPr>
          <w:rFonts w:hAnsi="宋体" w:cs="宋体"/>
          <w:b/>
          <w:sz w:val="24"/>
        </w:rPr>
        <w:t>4</w:t>
      </w:r>
      <w:r>
        <w:rPr>
          <w:rFonts w:hint="eastAsia" w:hAnsi="宋体" w:cs="宋体"/>
          <w:b/>
          <w:sz w:val="24"/>
        </w:rPr>
        <w:t>、比选答疑</w:t>
      </w:r>
    </w:p>
    <w:p w14:paraId="27DEA8D1">
      <w:pPr>
        <w:adjustRightInd w:val="0"/>
        <w:snapToGrid w:val="0"/>
        <w:spacing w:line="360" w:lineRule="auto"/>
        <w:ind w:firstLine="480" w:firstLineChars="200"/>
        <w:rPr>
          <w:rFonts w:hAnsi="宋体"/>
          <w:sz w:val="24"/>
        </w:rPr>
      </w:pPr>
      <w:r>
        <w:rPr>
          <w:rFonts w:hint="eastAsia" w:hAnsi="宋体"/>
          <w:sz w:val="24"/>
        </w:rPr>
        <w:t>比选疑问提交方式：比选申请人以书面方式提交需要澄清的问题（须盖公章）。</w:t>
      </w:r>
    </w:p>
    <w:p w14:paraId="1A9963FD">
      <w:pPr>
        <w:adjustRightInd w:val="0"/>
        <w:snapToGrid w:val="0"/>
        <w:spacing w:line="360" w:lineRule="auto"/>
        <w:ind w:firstLine="482" w:firstLineChars="200"/>
        <w:rPr>
          <w:rFonts w:hAnsi="宋体" w:cs="宋体"/>
          <w:b/>
          <w:sz w:val="24"/>
        </w:rPr>
      </w:pPr>
      <w:r>
        <w:rPr>
          <w:rFonts w:hAnsi="宋体" w:cs="宋体"/>
          <w:b/>
          <w:sz w:val="24"/>
        </w:rPr>
        <w:t>5</w:t>
      </w:r>
      <w:r>
        <w:rPr>
          <w:rFonts w:hint="eastAsia" w:hAnsi="宋体" w:cs="宋体"/>
          <w:b/>
          <w:sz w:val="24"/>
        </w:rPr>
        <w:t>、比选文件的修改</w:t>
      </w:r>
    </w:p>
    <w:p w14:paraId="1DD9C408">
      <w:pPr>
        <w:adjustRightInd w:val="0"/>
        <w:snapToGrid w:val="0"/>
        <w:spacing w:line="360" w:lineRule="auto"/>
        <w:ind w:firstLine="480" w:firstLineChars="200"/>
        <w:rPr>
          <w:rFonts w:hAnsi="宋体"/>
          <w:sz w:val="24"/>
        </w:rPr>
      </w:pPr>
      <w:r>
        <w:rPr>
          <w:rFonts w:hAnsi="宋体"/>
          <w:sz w:val="24"/>
        </w:rPr>
        <w:t>5.1</w:t>
      </w:r>
      <w:r>
        <w:rPr>
          <w:rFonts w:hint="eastAsia" w:hAnsi="宋体"/>
          <w:sz w:val="24"/>
        </w:rPr>
        <w:t>比选文件发出后，在提交比选申请文件截止时间前，比选人可对比选文件进行必要的修改。</w:t>
      </w:r>
    </w:p>
    <w:p w14:paraId="2F196F51">
      <w:pPr>
        <w:adjustRightInd w:val="0"/>
        <w:snapToGrid w:val="0"/>
        <w:spacing w:line="360" w:lineRule="auto"/>
        <w:ind w:firstLine="480" w:firstLineChars="200"/>
        <w:rPr>
          <w:rFonts w:hAnsi="宋体"/>
          <w:sz w:val="24"/>
        </w:rPr>
      </w:pPr>
      <w:r>
        <w:rPr>
          <w:rFonts w:hAnsi="宋体"/>
          <w:sz w:val="24"/>
        </w:rPr>
        <w:t>5.2</w:t>
      </w:r>
      <w:r>
        <w:rPr>
          <w:rFonts w:hint="eastAsia" w:hAnsi="宋体"/>
          <w:sz w:val="24"/>
        </w:rPr>
        <w:t>比选文件的修改将以书面形式发送给所有比选申请人，比选文件的修改内容作为比选文件的组成部分，具有约束作用。</w:t>
      </w:r>
    </w:p>
    <w:p w14:paraId="2AEE5A63">
      <w:pPr>
        <w:adjustRightInd w:val="0"/>
        <w:snapToGrid w:val="0"/>
        <w:spacing w:line="360" w:lineRule="auto"/>
        <w:ind w:firstLine="480" w:firstLineChars="200"/>
        <w:rPr>
          <w:rFonts w:hAnsi="宋体"/>
          <w:sz w:val="24"/>
        </w:rPr>
      </w:pPr>
      <w:r>
        <w:rPr>
          <w:rFonts w:hAnsi="宋体"/>
          <w:sz w:val="24"/>
        </w:rPr>
        <w:t>5.3</w:t>
      </w:r>
      <w:r>
        <w:rPr>
          <w:rFonts w:hint="eastAsia" w:hAnsi="宋体"/>
          <w:sz w:val="24"/>
        </w:rPr>
        <w:t>比选文件的澄清、修改、补充等内容均以书面形式明确的内容为准。当比选文件、比选文件的澄清、修改、补充等在同一内容的表述上不一致时，以最后发出的书面文件为准。</w:t>
      </w:r>
    </w:p>
    <w:p w14:paraId="2CF18CC4">
      <w:pPr>
        <w:adjustRightInd w:val="0"/>
        <w:snapToGrid w:val="0"/>
        <w:spacing w:line="360" w:lineRule="auto"/>
        <w:ind w:firstLine="480" w:firstLineChars="200"/>
        <w:rPr>
          <w:rFonts w:hAnsi="宋体"/>
          <w:sz w:val="24"/>
        </w:rPr>
      </w:pPr>
      <w:r>
        <w:rPr>
          <w:rFonts w:hAnsi="宋体"/>
          <w:sz w:val="24"/>
        </w:rPr>
        <w:t>5.4</w:t>
      </w:r>
      <w:r>
        <w:rPr>
          <w:rFonts w:hint="eastAsia" w:hAnsi="宋体"/>
          <w:sz w:val="24"/>
        </w:rPr>
        <w:t>为使比选申请人在编制比选申请文件时有充分的时间对比选文件的澄清、修改、补充等内容进行研究，比选人将酌情延长提交比选申请文件的截止时间，具体时间将在比选文件的修改、补充通知中予以明确。</w:t>
      </w:r>
    </w:p>
    <w:p w14:paraId="7F670DF6">
      <w:pPr>
        <w:adjustRightInd w:val="0"/>
        <w:snapToGrid w:val="0"/>
        <w:spacing w:line="360" w:lineRule="auto"/>
        <w:ind w:firstLine="480" w:firstLineChars="200"/>
        <w:rPr>
          <w:rFonts w:hAnsi="宋体"/>
          <w:sz w:val="24"/>
        </w:rPr>
      </w:pPr>
      <w:r>
        <w:rPr>
          <w:rFonts w:hAnsi="宋体"/>
          <w:sz w:val="24"/>
        </w:rPr>
        <w:t>5.5</w:t>
      </w:r>
      <w:r>
        <w:rPr>
          <w:rFonts w:hint="eastAsia" w:hAnsi="宋体"/>
          <w:sz w:val="24"/>
        </w:rPr>
        <w:t>在原定比选截止时间之前，如果出现特殊情况，比选截止时间需要延迟，比选人应以书面形式通知比选申请人延迟后的比选截止时间。</w:t>
      </w:r>
    </w:p>
    <w:p w14:paraId="4455D0ED">
      <w:pPr>
        <w:adjustRightInd w:val="0"/>
        <w:snapToGrid w:val="0"/>
        <w:spacing w:line="360" w:lineRule="auto"/>
        <w:ind w:firstLine="482" w:firstLineChars="200"/>
        <w:rPr>
          <w:rFonts w:hAnsi="宋体" w:cs="宋体"/>
          <w:b/>
          <w:sz w:val="24"/>
        </w:rPr>
      </w:pPr>
      <w:r>
        <w:rPr>
          <w:rFonts w:hAnsi="宋体" w:cs="宋体"/>
          <w:b/>
          <w:sz w:val="24"/>
        </w:rPr>
        <w:t>6</w:t>
      </w:r>
      <w:r>
        <w:rPr>
          <w:rFonts w:hint="eastAsia" w:hAnsi="宋体" w:cs="宋体"/>
          <w:b/>
          <w:sz w:val="24"/>
        </w:rPr>
        <w:t>、比选报价说明</w:t>
      </w:r>
    </w:p>
    <w:p w14:paraId="3D1CF112">
      <w:pPr>
        <w:adjustRightInd w:val="0"/>
        <w:snapToGrid w:val="0"/>
        <w:spacing w:line="360" w:lineRule="auto"/>
        <w:ind w:firstLine="480" w:firstLineChars="200"/>
        <w:rPr>
          <w:rFonts w:hAnsi="宋体"/>
          <w:sz w:val="24"/>
        </w:rPr>
      </w:pPr>
      <w:r>
        <w:rPr>
          <w:rFonts w:hAnsi="宋体"/>
          <w:sz w:val="24"/>
        </w:rPr>
        <w:t>6.1</w:t>
      </w:r>
      <w:r>
        <w:rPr>
          <w:rFonts w:hint="eastAsia" w:hAnsi="宋体"/>
          <w:sz w:val="24"/>
        </w:rPr>
        <w:t>本次比选最高限价为</w:t>
      </w:r>
      <w:r>
        <w:rPr>
          <w:rFonts w:hint="eastAsia" w:hAnsi="宋体"/>
          <w:sz w:val="24"/>
          <w:lang w:val="en-US" w:eastAsia="zh-CN"/>
        </w:rPr>
        <w:t>37</w:t>
      </w:r>
      <w:r>
        <w:rPr>
          <w:rFonts w:hint="eastAsia" w:hAnsi="宋体"/>
          <w:sz w:val="24"/>
        </w:rPr>
        <w:t>万元</w:t>
      </w:r>
      <w:r>
        <w:rPr>
          <w:rFonts w:hint="eastAsia" w:ascii="宋体" w:hAnsi="宋体"/>
          <w:sz w:val="24"/>
        </w:rPr>
        <w:t>（大写：人民币叁拾柒元整）</w:t>
      </w:r>
      <w:r>
        <w:rPr>
          <w:rFonts w:hint="eastAsia" w:hAnsi="宋体"/>
          <w:sz w:val="24"/>
        </w:rPr>
        <w:t>。</w:t>
      </w:r>
    </w:p>
    <w:p w14:paraId="091A315A">
      <w:pPr>
        <w:adjustRightInd w:val="0"/>
        <w:snapToGrid w:val="0"/>
        <w:spacing w:line="360" w:lineRule="auto"/>
        <w:ind w:firstLine="480" w:firstLineChars="200"/>
        <w:rPr>
          <w:rFonts w:hAnsi="宋体"/>
          <w:sz w:val="24"/>
        </w:rPr>
      </w:pPr>
      <w:r>
        <w:rPr>
          <w:rFonts w:hAnsi="宋体"/>
          <w:sz w:val="24"/>
        </w:rPr>
        <w:t>6.2</w:t>
      </w:r>
      <w:r>
        <w:rPr>
          <w:rFonts w:hint="eastAsia" w:hAnsi="宋体"/>
          <w:sz w:val="24"/>
        </w:rPr>
        <w:t>由比选申请人根据项目概况，结合企业自身情况及管理经验对本比选项目服务总价进行报价。</w:t>
      </w:r>
    </w:p>
    <w:p w14:paraId="222E455B">
      <w:pPr>
        <w:adjustRightInd w:val="0"/>
        <w:snapToGrid w:val="0"/>
        <w:spacing w:line="360" w:lineRule="auto"/>
        <w:ind w:firstLine="480" w:firstLineChars="200"/>
        <w:rPr>
          <w:rFonts w:hAnsi="宋体"/>
          <w:sz w:val="24"/>
        </w:rPr>
      </w:pPr>
      <w:r>
        <w:rPr>
          <w:rFonts w:hAnsi="宋体"/>
          <w:sz w:val="24"/>
        </w:rPr>
        <w:t>6.3</w:t>
      </w:r>
      <w:r>
        <w:rPr>
          <w:rFonts w:hint="eastAsia" w:hAnsi="宋体"/>
          <w:sz w:val="24"/>
        </w:rPr>
        <w:t>比选申请人的报价应为完成本项目合同约定工作内容所发生的成本、利润、管理费、税金、风险费、延期补偿费等全部费用。</w:t>
      </w:r>
    </w:p>
    <w:p w14:paraId="72432E0A">
      <w:pPr>
        <w:adjustRightInd w:val="0"/>
        <w:snapToGrid w:val="0"/>
        <w:spacing w:line="360" w:lineRule="auto"/>
        <w:ind w:firstLine="480" w:firstLineChars="200"/>
        <w:rPr>
          <w:rFonts w:hAnsi="宋体"/>
          <w:sz w:val="24"/>
        </w:rPr>
      </w:pPr>
      <w:r>
        <w:rPr>
          <w:rFonts w:hAnsi="宋体"/>
          <w:sz w:val="24"/>
        </w:rPr>
        <w:t>6.4</w:t>
      </w:r>
      <w:r>
        <w:rPr>
          <w:rFonts w:hint="eastAsia" w:hAnsi="宋体"/>
          <w:sz w:val="24"/>
        </w:rPr>
        <w:t>比选申请人只能有一个报价，比选人不接受任何有选择性的报价。</w:t>
      </w:r>
    </w:p>
    <w:p w14:paraId="3F24878B">
      <w:pPr>
        <w:adjustRightInd w:val="0"/>
        <w:snapToGrid w:val="0"/>
        <w:spacing w:line="360" w:lineRule="auto"/>
        <w:ind w:firstLine="480" w:firstLineChars="200"/>
        <w:rPr>
          <w:rFonts w:hAnsi="宋体"/>
          <w:sz w:val="24"/>
        </w:rPr>
      </w:pPr>
      <w:r>
        <w:rPr>
          <w:rFonts w:hAnsi="宋体"/>
          <w:sz w:val="24"/>
        </w:rPr>
        <w:t>6.5</w:t>
      </w:r>
      <w:r>
        <w:rPr>
          <w:rFonts w:hint="eastAsia" w:hAnsi="宋体"/>
          <w:sz w:val="24"/>
        </w:rPr>
        <w:t>中选的比选申请人所报价格将作为其与比选人签订采购合同及进行费用结算的依据。</w:t>
      </w:r>
    </w:p>
    <w:p w14:paraId="1364F805">
      <w:pPr>
        <w:adjustRightInd w:val="0"/>
        <w:snapToGrid w:val="0"/>
        <w:spacing w:line="360" w:lineRule="auto"/>
        <w:ind w:firstLine="480" w:firstLineChars="200"/>
        <w:rPr>
          <w:rFonts w:hAnsi="宋体"/>
          <w:sz w:val="24"/>
        </w:rPr>
      </w:pPr>
      <w:r>
        <w:rPr>
          <w:rFonts w:hAnsi="宋体"/>
          <w:sz w:val="24"/>
        </w:rPr>
        <w:t>6.6</w:t>
      </w:r>
      <w:r>
        <w:rPr>
          <w:rFonts w:hint="eastAsia" w:hAnsi="宋体"/>
          <w:sz w:val="24"/>
        </w:rPr>
        <w:t>比选申请人编制申请文件、递交申请文件等比选过程中所涉及的一切费用，不论结果如何，比选人不负任何责任，均由比选申请人自己承担。</w:t>
      </w:r>
      <w:r>
        <w:rPr>
          <w:rFonts w:hAnsi="宋体"/>
          <w:sz w:val="24"/>
        </w:rPr>
        <w:t xml:space="preserve">  </w:t>
      </w:r>
    </w:p>
    <w:p w14:paraId="02B4F258">
      <w:pPr>
        <w:adjustRightInd w:val="0"/>
        <w:snapToGrid w:val="0"/>
        <w:spacing w:line="360" w:lineRule="auto"/>
        <w:ind w:firstLine="482" w:firstLineChars="200"/>
        <w:rPr>
          <w:rFonts w:hAnsi="宋体" w:cs="宋体"/>
          <w:b/>
          <w:sz w:val="24"/>
        </w:rPr>
      </w:pPr>
      <w:r>
        <w:rPr>
          <w:rFonts w:hAnsi="宋体" w:cs="宋体"/>
          <w:b/>
          <w:sz w:val="24"/>
        </w:rPr>
        <w:t>7</w:t>
      </w:r>
      <w:r>
        <w:rPr>
          <w:rFonts w:hint="eastAsia" w:hAnsi="宋体" w:cs="宋体"/>
          <w:b/>
          <w:sz w:val="24"/>
        </w:rPr>
        <w:t>、比选申请文件的编制要求</w:t>
      </w:r>
    </w:p>
    <w:p w14:paraId="493A871A">
      <w:pPr>
        <w:adjustRightInd w:val="0"/>
        <w:snapToGrid w:val="0"/>
        <w:spacing w:line="360" w:lineRule="auto"/>
        <w:ind w:firstLine="480" w:firstLineChars="200"/>
        <w:rPr>
          <w:rFonts w:hAnsi="宋体"/>
          <w:sz w:val="24"/>
        </w:rPr>
      </w:pPr>
      <w:r>
        <w:rPr>
          <w:rFonts w:hAnsi="宋体"/>
          <w:sz w:val="24"/>
        </w:rPr>
        <w:t>7.1</w:t>
      </w:r>
      <w:r>
        <w:rPr>
          <w:rFonts w:hint="eastAsia" w:hAnsi="宋体"/>
          <w:sz w:val="24"/>
        </w:rPr>
        <w:t>比选申请人的比选申请文件应用中文编制。</w:t>
      </w:r>
    </w:p>
    <w:p w14:paraId="2835B5FE">
      <w:pPr>
        <w:adjustRightInd w:val="0"/>
        <w:snapToGrid w:val="0"/>
        <w:spacing w:line="360" w:lineRule="auto"/>
        <w:ind w:firstLine="480" w:firstLineChars="200"/>
      </w:pPr>
      <w:r>
        <w:rPr>
          <w:rFonts w:hAnsi="宋体"/>
          <w:sz w:val="24"/>
        </w:rPr>
        <w:t>7.2</w:t>
      </w:r>
      <w:r>
        <w:rPr>
          <w:rFonts w:hint="eastAsia" w:hAnsi="宋体"/>
          <w:sz w:val="24"/>
        </w:rPr>
        <w:t>比选申请人应根据本比选文件的规定提交比选申请文件，比选申请文件应至少包括第三章比选申请文件格式的各项内容，并提供相应的证明文件。</w:t>
      </w:r>
    </w:p>
    <w:p w14:paraId="227770AD">
      <w:pPr>
        <w:tabs>
          <w:tab w:val="left" w:pos="1440"/>
        </w:tabs>
        <w:adjustRightInd w:val="0"/>
        <w:snapToGrid w:val="0"/>
        <w:spacing w:line="360" w:lineRule="auto"/>
        <w:ind w:firstLine="480" w:firstLineChars="200"/>
        <w:rPr>
          <w:rFonts w:hAnsi="宋体"/>
          <w:sz w:val="24"/>
        </w:rPr>
      </w:pPr>
      <w:r>
        <w:rPr>
          <w:rFonts w:hAnsi="宋体"/>
          <w:sz w:val="24"/>
        </w:rPr>
        <w:t>7.3</w:t>
      </w:r>
      <w:r>
        <w:rPr>
          <w:rFonts w:hint="eastAsia" w:hAnsi="宋体"/>
          <w:sz w:val="24"/>
        </w:rPr>
        <w:t>比选申请文件应用不褪色的墨水书写或打印、复印，并由比选申请人的法定代表人或法定代表人授权代理人（如果是由授权代理人签字，则应在比选申请文件中附有法定代表人授权委托书）签字或盖章。</w:t>
      </w:r>
    </w:p>
    <w:p w14:paraId="0B306B2A">
      <w:pPr>
        <w:tabs>
          <w:tab w:val="left" w:pos="1440"/>
        </w:tabs>
        <w:adjustRightInd w:val="0"/>
        <w:snapToGrid w:val="0"/>
        <w:spacing w:line="360" w:lineRule="auto"/>
        <w:ind w:firstLine="480" w:firstLineChars="200"/>
        <w:rPr>
          <w:rFonts w:hAnsi="宋体"/>
          <w:sz w:val="24"/>
        </w:rPr>
      </w:pPr>
      <w:r>
        <w:rPr>
          <w:rFonts w:hAnsi="宋体"/>
          <w:sz w:val="24"/>
        </w:rPr>
        <w:t>7.4</w:t>
      </w:r>
      <w:r>
        <w:rPr>
          <w:rFonts w:hint="eastAsia" w:hAnsi="宋体"/>
          <w:sz w:val="24"/>
        </w:rPr>
        <w:t>除比选申请人对错误处必须修改外，全套比选申请文件应无涂改或行间插字和增删。如有修改，修改处应由比选申请文件签字人签字或加盖比选申请人公章。</w:t>
      </w:r>
    </w:p>
    <w:p w14:paraId="5A6ACD32">
      <w:pPr>
        <w:adjustRightInd w:val="0"/>
        <w:snapToGrid w:val="0"/>
        <w:spacing w:line="360" w:lineRule="auto"/>
        <w:ind w:firstLine="480" w:firstLineChars="200"/>
        <w:rPr>
          <w:rFonts w:hAnsi="宋体"/>
          <w:sz w:val="24"/>
        </w:rPr>
      </w:pPr>
      <w:r>
        <w:rPr>
          <w:rFonts w:hAnsi="宋体"/>
          <w:sz w:val="24"/>
        </w:rPr>
        <w:t>7.5</w:t>
      </w:r>
      <w:r>
        <w:rPr>
          <w:rFonts w:hint="eastAsia" w:hAnsi="宋体"/>
          <w:sz w:val="24"/>
        </w:rPr>
        <w:t>比选申请文件要求按规定格式和内容填报，份数为一式两份，其中正本</w:t>
      </w:r>
      <w:r>
        <w:rPr>
          <w:rFonts w:hint="eastAsia" w:ascii="宋体" w:hAnsi="宋体" w:cs="宋体"/>
          <w:bCs/>
          <w:sz w:val="24"/>
          <w:u w:val="single"/>
        </w:rPr>
        <w:t>壹</w:t>
      </w:r>
      <w:r>
        <w:rPr>
          <w:rFonts w:hint="eastAsia" w:hAnsi="宋体"/>
          <w:sz w:val="24"/>
        </w:rPr>
        <w:t>份、副本</w:t>
      </w:r>
      <w:r>
        <w:rPr>
          <w:rFonts w:hint="eastAsia" w:ascii="宋体" w:hAnsi="宋体" w:cs="宋体"/>
          <w:bCs/>
          <w:sz w:val="24"/>
          <w:u w:val="single"/>
        </w:rPr>
        <w:t>壹</w:t>
      </w:r>
      <w:r>
        <w:rPr>
          <w:rFonts w:hint="eastAsia" w:hAnsi="宋体"/>
          <w:sz w:val="24"/>
        </w:rPr>
        <w:t>份，应在封面注明“正本”或“副本”字样，当正副本不一致时以正本为准。比选申请文件正本和副本均需在规定签章处签字和盖章。</w:t>
      </w:r>
    </w:p>
    <w:p w14:paraId="66E5D446">
      <w:pPr>
        <w:adjustRightInd w:val="0"/>
        <w:snapToGrid w:val="0"/>
        <w:spacing w:line="360" w:lineRule="auto"/>
        <w:ind w:firstLine="480" w:firstLineChars="200"/>
        <w:rPr>
          <w:rFonts w:hAnsi="宋体"/>
          <w:sz w:val="24"/>
        </w:rPr>
      </w:pPr>
      <w:r>
        <w:rPr>
          <w:rFonts w:hint="eastAsia" w:hAnsi="宋体"/>
          <w:sz w:val="24"/>
        </w:rPr>
        <w:t>所有比选申请文件应密封完好（密封方式不限），封口处应加盖单位公章或法定代表人印章。外包装上还应写明：</w:t>
      </w:r>
    </w:p>
    <w:p w14:paraId="0D3FB18C">
      <w:pPr>
        <w:adjustRightInd w:val="0"/>
        <w:snapToGrid w:val="0"/>
        <w:spacing w:line="360" w:lineRule="auto"/>
        <w:ind w:firstLine="480" w:firstLineChars="200"/>
        <w:rPr>
          <w:rFonts w:hAnsi="宋体"/>
          <w:sz w:val="24"/>
        </w:rPr>
      </w:pPr>
      <w:r>
        <w:rPr>
          <w:rFonts w:hint="eastAsia" w:hAnsi="宋体"/>
          <w:sz w:val="24"/>
        </w:rPr>
        <w:t>（</w:t>
      </w:r>
      <w:r>
        <w:rPr>
          <w:rFonts w:hAnsi="宋体"/>
          <w:sz w:val="24"/>
        </w:rPr>
        <w:t>1</w:t>
      </w:r>
      <w:r>
        <w:rPr>
          <w:rFonts w:hint="eastAsia" w:hAnsi="宋体"/>
          <w:sz w:val="24"/>
        </w:rPr>
        <w:t>）比选项目名称；</w:t>
      </w:r>
    </w:p>
    <w:p w14:paraId="34970FD9">
      <w:pPr>
        <w:adjustRightInd w:val="0"/>
        <w:snapToGrid w:val="0"/>
        <w:spacing w:line="360" w:lineRule="auto"/>
        <w:ind w:firstLine="480" w:firstLineChars="200"/>
        <w:rPr>
          <w:rFonts w:hAnsi="宋体"/>
          <w:sz w:val="24"/>
        </w:rPr>
      </w:pPr>
      <w:r>
        <w:rPr>
          <w:rFonts w:hint="eastAsia" w:hAnsi="宋体"/>
          <w:sz w:val="24"/>
        </w:rPr>
        <w:t>（</w:t>
      </w:r>
      <w:r>
        <w:rPr>
          <w:rFonts w:hAnsi="宋体"/>
          <w:sz w:val="24"/>
        </w:rPr>
        <w:t>2</w:t>
      </w:r>
      <w:r>
        <w:rPr>
          <w:rFonts w:hint="eastAsia" w:hAnsi="宋体"/>
          <w:sz w:val="24"/>
        </w:rPr>
        <w:t>）比选人名称、地址，比选地点；</w:t>
      </w:r>
    </w:p>
    <w:p w14:paraId="61505729">
      <w:pPr>
        <w:adjustRightInd w:val="0"/>
        <w:snapToGrid w:val="0"/>
        <w:spacing w:line="360" w:lineRule="auto"/>
        <w:ind w:firstLine="480" w:firstLineChars="200"/>
        <w:rPr>
          <w:rFonts w:hAnsi="宋体"/>
          <w:sz w:val="24"/>
        </w:rPr>
      </w:pPr>
      <w:r>
        <w:rPr>
          <w:rFonts w:hint="eastAsia" w:hAnsi="宋体"/>
          <w:sz w:val="24"/>
        </w:rPr>
        <w:t>（</w:t>
      </w:r>
      <w:r>
        <w:rPr>
          <w:rFonts w:hAnsi="宋体"/>
          <w:sz w:val="24"/>
        </w:rPr>
        <w:t>3</w:t>
      </w:r>
      <w:r>
        <w:rPr>
          <w:rFonts w:hint="eastAsia" w:hAnsi="宋体"/>
          <w:sz w:val="24"/>
        </w:rPr>
        <w:t>）“在</w:t>
      </w:r>
      <w:r>
        <w:rPr>
          <w:rFonts w:hAnsi="宋体"/>
          <w:sz w:val="24"/>
          <w:u w:val="single"/>
        </w:rPr>
        <w:t xml:space="preserve">      </w:t>
      </w:r>
      <w:r>
        <w:rPr>
          <w:rFonts w:hAnsi="宋体"/>
          <w:sz w:val="24"/>
        </w:rPr>
        <w:t>年</w:t>
      </w:r>
      <w:r>
        <w:rPr>
          <w:rFonts w:hAnsi="宋体"/>
          <w:bCs/>
          <w:sz w:val="24"/>
          <w:u w:val="single"/>
        </w:rPr>
        <w:t xml:space="preserve">   </w:t>
      </w:r>
      <w:r>
        <w:rPr>
          <w:rFonts w:hAnsi="宋体"/>
          <w:sz w:val="24"/>
          <w:u w:val="single"/>
        </w:rPr>
        <w:t xml:space="preserve">  </w:t>
      </w:r>
      <w:r>
        <w:rPr>
          <w:rFonts w:hint="eastAsia" w:hAnsi="宋体"/>
          <w:sz w:val="24"/>
        </w:rPr>
        <w:t>月</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日北京时间</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时</w:t>
      </w:r>
      <w:r>
        <w:rPr>
          <w:rFonts w:hAnsi="宋体"/>
          <w:sz w:val="24"/>
          <w:u w:val="single"/>
        </w:rPr>
        <w:t xml:space="preserve"> </w:t>
      </w:r>
      <w:r>
        <w:rPr>
          <w:rFonts w:hAnsi="宋体"/>
          <w:bCs/>
          <w:sz w:val="24"/>
          <w:u w:val="single"/>
        </w:rPr>
        <w:t xml:space="preserve">  </w:t>
      </w:r>
      <w:r>
        <w:rPr>
          <w:rFonts w:hAnsi="宋体"/>
          <w:sz w:val="24"/>
          <w:u w:val="single"/>
        </w:rPr>
        <w:t xml:space="preserve"> </w:t>
      </w:r>
      <w:r>
        <w:rPr>
          <w:rFonts w:hint="eastAsia" w:hAnsi="宋体"/>
          <w:sz w:val="24"/>
        </w:rPr>
        <w:t>分前不得拆封”字样。</w:t>
      </w:r>
    </w:p>
    <w:p w14:paraId="02822D73">
      <w:pPr>
        <w:adjustRightInd w:val="0"/>
        <w:snapToGrid w:val="0"/>
        <w:spacing w:line="360" w:lineRule="auto"/>
        <w:ind w:firstLine="460" w:firstLineChars="192"/>
        <w:rPr>
          <w:rFonts w:hAnsi="宋体"/>
          <w:bCs/>
          <w:sz w:val="24"/>
        </w:rPr>
      </w:pPr>
      <w:r>
        <w:rPr>
          <w:rFonts w:hAnsi="宋体"/>
          <w:bCs/>
          <w:sz w:val="24"/>
        </w:rPr>
        <w:t>7.6</w:t>
      </w:r>
      <w:r>
        <w:rPr>
          <w:rFonts w:hint="eastAsia" w:hAnsi="宋体"/>
          <w:bCs/>
          <w:sz w:val="24"/>
        </w:rPr>
        <w:t>比选申请文件有效期</w:t>
      </w:r>
    </w:p>
    <w:p w14:paraId="2A20348B">
      <w:pPr>
        <w:adjustRightInd w:val="0"/>
        <w:snapToGrid w:val="0"/>
        <w:spacing w:line="360" w:lineRule="auto"/>
        <w:ind w:firstLine="460" w:firstLineChars="192"/>
        <w:rPr>
          <w:rFonts w:hAnsi="宋体"/>
          <w:sz w:val="24"/>
        </w:rPr>
      </w:pPr>
      <w:r>
        <w:rPr>
          <w:rFonts w:hint="eastAsia" w:hAnsi="宋体"/>
          <w:sz w:val="24"/>
        </w:rPr>
        <w:t>比选申请文件在本比选文件规定的比选截止之日起</w:t>
      </w:r>
      <w:r>
        <w:rPr>
          <w:rFonts w:hAnsi="宋体"/>
          <w:sz w:val="24"/>
        </w:rPr>
        <w:t>60</w:t>
      </w:r>
      <w:r>
        <w:rPr>
          <w:rFonts w:hint="eastAsia" w:hAnsi="宋体"/>
          <w:sz w:val="24"/>
        </w:rPr>
        <w:t>个日历天内有效。</w:t>
      </w:r>
    </w:p>
    <w:p w14:paraId="0413C897">
      <w:pPr>
        <w:adjustRightInd w:val="0"/>
        <w:snapToGrid w:val="0"/>
        <w:spacing w:line="360" w:lineRule="auto"/>
        <w:ind w:firstLine="482" w:firstLineChars="200"/>
        <w:rPr>
          <w:rFonts w:hAnsi="宋体" w:cs="宋体"/>
          <w:b/>
          <w:sz w:val="24"/>
        </w:rPr>
      </w:pPr>
      <w:r>
        <w:rPr>
          <w:rFonts w:hAnsi="宋体" w:cs="宋体"/>
          <w:b/>
          <w:sz w:val="24"/>
        </w:rPr>
        <w:t>8</w:t>
      </w:r>
      <w:r>
        <w:rPr>
          <w:rFonts w:hint="eastAsia" w:hAnsi="宋体" w:cs="宋体"/>
          <w:b/>
          <w:sz w:val="24"/>
        </w:rPr>
        <w:t>、比选申请文件递交地点和截止时间</w:t>
      </w:r>
    </w:p>
    <w:p w14:paraId="2B4D813E">
      <w:pPr>
        <w:adjustRightInd w:val="0"/>
        <w:snapToGrid w:val="0"/>
        <w:spacing w:line="360" w:lineRule="auto"/>
        <w:ind w:firstLine="480" w:firstLineChars="200"/>
        <w:rPr>
          <w:rFonts w:hAnsi="宋体"/>
          <w:sz w:val="24"/>
        </w:rPr>
      </w:pPr>
      <w:r>
        <w:rPr>
          <w:rFonts w:hAnsi="宋体"/>
          <w:sz w:val="24"/>
        </w:rPr>
        <w:t>8.1</w:t>
      </w:r>
      <w:r>
        <w:rPr>
          <w:rFonts w:hint="eastAsia" w:hAnsi="宋体"/>
          <w:sz w:val="24"/>
        </w:rPr>
        <w:t>比选申请文件应该在规定的地点和截止时间前提交，逾期送达规定地点的比选申请文件将被拒收。</w:t>
      </w:r>
    </w:p>
    <w:p w14:paraId="0A71380B">
      <w:pPr>
        <w:adjustRightInd w:val="0"/>
        <w:snapToGrid w:val="0"/>
        <w:spacing w:line="360" w:lineRule="auto"/>
        <w:ind w:firstLine="480" w:firstLineChars="200"/>
        <w:rPr>
          <w:rFonts w:hAnsi="宋体"/>
          <w:sz w:val="24"/>
        </w:rPr>
      </w:pPr>
      <w:r>
        <w:rPr>
          <w:rFonts w:hAnsi="宋体"/>
          <w:sz w:val="24"/>
        </w:rPr>
        <w:t>8.1.1</w:t>
      </w:r>
      <w:r>
        <w:rPr>
          <w:rFonts w:hint="eastAsia" w:hAnsi="宋体"/>
          <w:sz w:val="24"/>
        </w:rPr>
        <w:t>比选申请文件递交截止时间：详见比选文件第一章。</w:t>
      </w:r>
    </w:p>
    <w:p w14:paraId="76D08346">
      <w:pPr>
        <w:adjustRightInd w:val="0"/>
        <w:snapToGrid w:val="0"/>
        <w:spacing w:line="360" w:lineRule="auto"/>
        <w:ind w:firstLine="480" w:firstLineChars="200"/>
        <w:jc w:val="left"/>
        <w:rPr>
          <w:rFonts w:hAnsi="宋体"/>
          <w:b/>
          <w:bCs/>
          <w:sz w:val="24"/>
          <w:u w:val="single"/>
        </w:rPr>
      </w:pPr>
      <w:r>
        <w:rPr>
          <w:rFonts w:hAnsi="宋体"/>
          <w:sz w:val="24"/>
        </w:rPr>
        <w:t>8.1.2</w:t>
      </w:r>
      <w:r>
        <w:rPr>
          <w:rFonts w:hint="eastAsia" w:hAnsi="宋体"/>
          <w:sz w:val="24"/>
        </w:rPr>
        <w:t>比选申请文件递交地点：详见比选文件第一章。</w:t>
      </w:r>
    </w:p>
    <w:p w14:paraId="3790CCC9">
      <w:pPr>
        <w:adjustRightInd w:val="0"/>
        <w:snapToGrid w:val="0"/>
        <w:spacing w:line="360" w:lineRule="auto"/>
        <w:ind w:firstLine="480" w:firstLineChars="200"/>
        <w:rPr>
          <w:rFonts w:hAnsi="宋体"/>
          <w:sz w:val="24"/>
        </w:rPr>
      </w:pPr>
      <w:r>
        <w:rPr>
          <w:rFonts w:hAnsi="宋体"/>
          <w:sz w:val="24"/>
        </w:rPr>
        <w:t>8.2</w:t>
      </w:r>
      <w:r>
        <w:rPr>
          <w:rFonts w:hint="eastAsia" w:hAnsi="宋体"/>
          <w:sz w:val="24"/>
        </w:rPr>
        <w:t>比选人在比选申请截止期以后收到的比选申请文件，将被比选人拒绝并原封退回给比选申请人。</w:t>
      </w:r>
    </w:p>
    <w:p w14:paraId="5EF2432F">
      <w:pPr>
        <w:adjustRightInd w:val="0"/>
        <w:snapToGrid w:val="0"/>
        <w:spacing w:line="360" w:lineRule="auto"/>
        <w:ind w:firstLine="480" w:firstLineChars="200"/>
        <w:rPr>
          <w:rFonts w:hAnsi="宋体"/>
          <w:bCs/>
          <w:kern w:val="44"/>
          <w:sz w:val="24"/>
        </w:rPr>
      </w:pPr>
      <w:r>
        <w:rPr>
          <w:rFonts w:hint="eastAsia" w:hAnsi="宋体"/>
          <w:bCs/>
          <w:kern w:val="44"/>
          <w:sz w:val="24"/>
        </w:rPr>
        <w:t>14.3比选申请文件逾期送达的或者未送达指定地点的</w:t>
      </w:r>
      <w:r>
        <w:rPr>
          <w:rFonts w:hAnsi="宋体"/>
          <w:bCs/>
          <w:kern w:val="44"/>
          <w:sz w:val="24"/>
        </w:rPr>
        <w:t>,</w:t>
      </w:r>
      <w:r>
        <w:rPr>
          <w:rFonts w:hint="eastAsia" w:hAnsi="宋体"/>
          <w:bCs/>
          <w:kern w:val="44"/>
          <w:sz w:val="24"/>
        </w:rPr>
        <w:t>比选人不予受理</w:t>
      </w:r>
      <w:r>
        <w:rPr>
          <w:rFonts w:hint="eastAsia" w:hAnsi="宋体"/>
          <w:sz w:val="24"/>
        </w:rPr>
        <w:t>。</w:t>
      </w:r>
    </w:p>
    <w:p w14:paraId="1F262D6A">
      <w:pPr>
        <w:adjustRightInd w:val="0"/>
        <w:snapToGrid w:val="0"/>
        <w:spacing w:line="360" w:lineRule="auto"/>
        <w:ind w:firstLine="482" w:firstLineChars="200"/>
        <w:rPr>
          <w:rFonts w:hAnsi="宋体"/>
          <w:b/>
          <w:sz w:val="24"/>
        </w:rPr>
      </w:pPr>
      <w:r>
        <w:rPr>
          <w:rFonts w:hAnsi="宋体"/>
          <w:b/>
          <w:sz w:val="24"/>
        </w:rPr>
        <w:t>10</w:t>
      </w:r>
      <w:r>
        <w:rPr>
          <w:rFonts w:hint="eastAsia" w:hAnsi="宋体"/>
          <w:b/>
          <w:sz w:val="24"/>
        </w:rPr>
        <w:t>、评审</w:t>
      </w:r>
    </w:p>
    <w:p w14:paraId="6008F3F7">
      <w:pPr>
        <w:adjustRightInd w:val="0"/>
        <w:snapToGrid w:val="0"/>
        <w:spacing w:line="360" w:lineRule="auto"/>
        <w:ind w:firstLine="480" w:firstLineChars="200"/>
        <w:rPr>
          <w:rFonts w:hAnsi="宋体"/>
          <w:sz w:val="24"/>
        </w:rPr>
      </w:pPr>
      <w:r>
        <w:rPr>
          <w:rFonts w:hAnsi="宋体"/>
          <w:sz w:val="24"/>
        </w:rPr>
        <w:t>10.1</w:t>
      </w:r>
      <w:r>
        <w:rPr>
          <w:rFonts w:hint="eastAsia" w:hAnsi="宋体"/>
          <w:sz w:val="24"/>
        </w:rPr>
        <w:t>评审工作由比选人依法组建的评审委员会组织进行。</w:t>
      </w:r>
    </w:p>
    <w:p w14:paraId="5ADCB929">
      <w:pPr>
        <w:adjustRightInd w:val="0"/>
        <w:snapToGrid w:val="0"/>
        <w:spacing w:line="360" w:lineRule="auto"/>
        <w:ind w:firstLine="480" w:firstLineChars="200"/>
        <w:rPr>
          <w:rFonts w:hAnsi="宋体"/>
          <w:sz w:val="24"/>
        </w:rPr>
      </w:pPr>
      <w:r>
        <w:rPr>
          <w:rFonts w:hAnsi="宋体"/>
          <w:sz w:val="24"/>
        </w:rPr>
        <w:t>10.2</w:t>
      </w:r>
      <w:r>
        <w:rPr>
          <w:rFonts w:hint="eastAsia" w:hAnsi="宋体"/>
          <w:sz w:val="24"/>
        </w:rPr>
        <w:t>评审原则、方法及程序详见第五章评审办法。</w:t>
      </w:r>
    </w:p>
    <w:p w14:paraId="4FF16BB7">
      <w:pPr>
        <w:adjustRightInd w:val="0"/>
        <w:snapToGrid w:val="0"/>
        <w:spacing w:line="360" w:lineRule="auto"/>
        <w:ind w:firstLine="480" w:firstLineChars="200"/>
        <w:rPr>
          <w:rFonts w:hAnsi="宋体"/>
          <w:sz w:val="24"/>
        </w:rPr>
      </w:pPr>
      <w:r>
        <w:rPr>
          <w:rFonts w:hAnsi="宋体"/>
          <w:sz w:val="24"/>
        </w:rPr>
        <w:t>10.3</w:t>
      </w:r>
      <w:r>
        <w:rPr>
          <w:rFonts w:hint="eastAsia" w:hAnsi="宋体"/>
          <w:sz w:val="24"/>
        </w:rPr>
        <w:t>评审结果的确定：</w:t>
      </w:r>
    </w:p>
    <w:p w14:paraId="22B6240D">
      <w:pPr>
        <w:adjustRightInd w:val="0"/>
        <w:snapToGrid w:val="0"/>
        <w:spacing w:line="360" w:lineRule="auto"/>
        <w:ind w:firstLine="480" w:firstLineChars="200"/>
        <w:rPr>
          <w:rFonts w:hAnsi="宋体" w:cs="MingLiU"/>
          <w:sz w:val="24"/>
        </w:rPr>
      </w:pPr>
      <w:r>
        <w:rPr>
          <w:rFonts w:hint="eastAsia" w:hAnsi="宋体"/>
          <w:sz w:val="24"/>
        </w:rPr>
        <w:t>评审委员会根据评审结果，向比选人提交书面评审报告，在报告中对合格的比选申请人（即通过初步评审的比选申请人，以下同）根据其最终综合得分由高到低排序推荐前三名。</w:t>
      </w:r>
    </w:p>
    <w:p w14:paraId="683A8A5E">
      <w:pPr>
        <w:adjustRightInd w:val="0"/>
        <w:snapToGrid w:val="0"/>
        <w:spacing w:line="360" w:lineRule="auto"/>
        <w:ind w:firstLine="482" w:firstLineChars="200"/>
        <w:rPr>
          <w:rFonts w:hAnsi="宋体"/>
          <w:b/>
          <w:sz w:val="24"/>
        </w:rPr>
      </w:pPr>
      <w:r>
        <w:rPr>
          <w:rFonts w:hAnsi="宋体"/>
          <w:b/>
          <w:sz w:val="24"/>
        </w:rPr>
        <w:t>11</w:t>
      </w:r>
      <w:r>
        <w:rPr>
          <w:rFonts w:hint="eastAsia" w:hAnsi="宋体"/>
          <w:b/>
          <w:sz w:val="24"/>
        </w:rPr>
        <w:t>、评审过程的保密</w:t>
      </w:r>
    </w:p>
    <w:p w14:paraId="2FB19395">
      <w:pPr>
        <w:adjustRightInd w:val="0"/>
        <w:snapToGrid w:val="0"/>
        <w:spacing w:line="360" w:lineRule="auto"/>
        <w:ind w:firstLine="480" w:firstLineChars="200"/>
        <w:rPr>
          <w:rFonts w:hAnsi="宋体"/>
          <w:sz w:val="24"/>
        </w:rPr>
      </w:pPr>
      <w:r>
        <w:rPr>
          <w:rFonts w:hAnsi="宋体"/>
          <w:sz w:val="24"/>
        </w:rPr>
        <w:t>11.1</w:t>
      </w:r>
      <w:r>
        <w:rPr>
          <w:rFonts w:hint="eastAsia" w:hAnsi="宋体"/>
          <w:sz w:val="24"/>
        </w:rPr>
        <w:t>评审会开始后，直至与中选人签订合同为止，凡属于对比选申请文件的审查、评价和比较的有关资料以及中选排名推荐情况，与评审有关的其他任何情况均严格保密。</w:t>
      </w:r>
    </w:p>
    <w:p w14:paraId="6B588259">
      <w:pPr>
        <w:adjustRightInd w:val="0"/>
        <w:snapToGrid w:val="0"/>
        <w:spacing w:line="360" w:lineRule="auto"/>
        <w:ind w:firstLine="480" w:firstLineChars="200"/>
        <w:rPr>
          <w:rFonts w:hAnsi="宋体"/>
          <w:sz w:val="24"/>
        </w:rPr>
      </w:pPr>
      <w:r>
        <w:rPr>
          <w:rFonts w:hAnsi="宋体"/>
          <w:sz w:val="24"/>
        </w:rPr>
        <w:t>11.2</w:t>
      </w:r>
      <w:r>
        <w:rPr>
          <w:rFonts w:hint="eastAsia" w:hAnsi="宋体"/>
          <w:sz w:val="24"/>
        </w:rPr>
        <w:t>在比选申请文件的评审、中选排名推荐情况以及授予合同的过程中，比选申请人向比选人和评审委员会施加影响的任何行为，都将会导致其比选申请被拒绝。</w:t>
      </w:r>
    </w:p>
    <w:p w14:paraId="2E46D01B">
      <w:pPr>
        <w:adjustRightInd w:val="0"/>
        <w:snapToGrid w:val="0"/>
        <w:spacing w:line="360" w:lineRule="auto"/>
        <w:ind w:firstLine="480" w:firstLineChars="200"/>
        <w:rPr>
          <w:rFonts w:hAnsi="宋体"/>
          <w:sz w:val="24"/>
        </w:rPr>
      </w:pPr>
      <w:r>
        <w:rPr>
          <w:rFonts w:hAnsi="宋体"/>
          <w:sz w:val="24"/>
        </w:rPr>
        <w:t>11.3</w:t>
      </w:r>
      <w:r>
        <w:rPr>
          <w:rFonts w:hint="eastAsia" w:hAnsi="宋体"/>
          <w:sz w:val="24"/>
        </w:rPr>
        <w:t>中选人确定后，比选人不对未中选人就评审过程以及未能中选原因作出任何解释。未中选人不得向评审委员会组成人员或其他有关人员询问评审过程情况和索要评审过程材料。</w:t>
      </w:r>
    </w:p>
    <w:p w14:paraId="79DD6DBE">
      <w:pPr>
        <w:adjustRightInd w:val="0"/>
        <w:snapToGrid w:val="0"/>
        <w:spacing w:line="360" w:lineRule="auto"/>
        <w:ind w:firstLine="482" w:firstLineChars="200"/>
        <w:rPr>
          <w:rFonts w:hAnsi="宋体"/>
          <w:b/>
          <w:sz w:val="24"/>
        </w:rPr>
      </w:pPr>
      <w:r>
        <w:rPr>
          <w:rFonts w:hAnsi="宋体"/>
          <w:b/>
          <w:sz w:val="24"/>
        </w:rPr>
        <w:t>12</w:t>
      </w:r>
      <w:r>
        <w:rPr>
          <w:rFonts w:hint="eastAsia" w:hAnsi="宋体"/>
          <w:b/>
          <w:sz w:val="24"/>
        </w:rPr>
        <w:t>、中选通知书</w:t>
      </w:r>
    </w:p>
    <w:p w14:paraId="77C3257D">
      <w:pPr>
        <w:adjustRightInd w:val="0"/>
        <w:snapToGrid w:val="0"/>
        <w:spacing w:line="360" w:lineRule="auto"/>
        <w:ind w:firstLine="470" w:firstLineChars="196"/>
        <w:rPr>
          <w:rFonts w:hAnsi="宋体"/>
          <w:sz w:val="24"/>
        </w:rPr>
      </w:pPr>
      <w:r>
        <w:rPr>
          <w:rFonts w:hAnsi="宋体"/>
          <w:sz w:val="24"/>
        </w:rPr>
        <w:t>12.1</w:t>
      </w:r>
      <w:r>
        <w:rPr>
          <w:rFonts w:hint="eastAsia" w:hAnsi="宋体"/>
          <w:sz w:val="24"/>
        </w:rPr>
        <w:t>评审结束后，比选人将按照评审委员会推荐的中</w:t>
      </w:r>
      <w:r>
        <w:rPr>
          <w:rFonts w:hint="eastAsia" w:hAnsi="宋体" w:cs="Courier New"/>
          <w:sz w:val="24"/>
        </w:rPr>
        <w:t>选排名推荐情况</w:t>
      </w:r>
      <w:r>
        <w:rPr>
          <w:rFonts w:hint="eastAsia" w:hAnsi="宋体"/>
          <w:sz w:val="24"/>
        </w:rPr>
        <w:t>的顺序确定中选人。具体中选内容</w:t>
      </w:r>
      <w:r>
        <w:rPr>
          <w:rFonts w:hint="eastAsia" w:hAnsi="宋体" w:cs="Courier New"/>
          <w:sz w:val="24"/>
        </w:rPr>
        <w:t>以比选人发出的中选通知书内容为准。</w:t>
      </w:r>
    </w:p>
    <w:p w14:paraId="22CCF105">
      <w:pPr>
        <w:adjustRightInd w:val="0"/>
        <w:snapToGrid w:val="0"/>
        <w:spacing w:line="360" w:lineRule="auto"/>
        <w:ind w:firstLine="480" w:firstLineChars="200"/>
        <w:rPr>
          <w:rFonts w:hAnsi="宋体"/>
          <w:sz w:val="24"/>
        </w:rPr>
      </w:pPr>
      <w:r>
        <w:rPr>
          <w:rFonts w:hAnsi="宋体"/>
          <w:sz w:val="24"/>
        </w:rPr>
        <w:t>12.2</w:t>
      </w:r>
      <w:r>
        <w:rPr>
          <w:rFonts w:hint="eastAsia" w:hAnsi="宋体"/>
          <w:sz w:val="24"/>
        </w:rPr>
        <w:t>比选人将在评审委员会推荐中选排名后确定中选人，并向中选人发出中选通知书，中选通知书中将写明中选人在比选报价申请函中承诺的比选报价等内容。</w:t>
      </w:r>
    </w:p>
    <w:p w14:paraId="33EC5603">
      <w:pPr>
        <w:adjustRightInd w:val="0"/>
        <w:snapToGrid w:val="0"/>
        <w:spacing w:line="360" w:lineRule="auto"/>
        <w:ind w:firstLine="480" w:firstLineChars="200"/>
        <w:rPr>
          <w:rFonts w:hAnsi="宋体"/>
          <w:sz w:val="24"/>
        </w:rPr>
      </w:pPr>
      <w:r>
        <w:rPr>
          <w:rFonts w:hAnsi="宋体"/>
          <w:sz w:val="24"/>
        </w:rPr>
        <w:t>12.3</w:t>
      </w:r>
      <w:r>
        <w:rPr>
          <w:rFonts w:hint="eastAsia" w:hAnsi="宋体"/>
          <w:sz w:val="24"/>
        </w:rPr>
        <w:t>中选通知书是合同文件的组成部分。</w:t>
      </w:r>
    </w:p>
    <w:p w14:paraId="6154C073">
      <w:pPr>
        <w:adjustRightInd w:val="0"/>
        <w:snapToGrid w:val="0"/>
        <w:spacing w:line="360" w:lineRule="auto"/>
        <w:ind w:firstLine="482" w:firstLineChars="200"/>
        <w:rPr>
          <w:rFonts w:hAnsi="宋体"/>
          <w:b/>
          <w:sz w:val="24"/>
        </w:rPr>
      </w:pPr>
      <w:r>
        <w:rPr>
          <w:rFonts w:hAnsi="宋体"/>
          <w:b/>
          <w:sz w:val="24"/>
        </w:rPr>
        <w:t>13</w:t>
      </w:r>
      <w:r>
        <w:rPr>
          <w:rFonts w:hint="eastAsia" w:hAnsi="宋体"/>
          <w:b/>
          <w:sz w:val="24"/>
        </w:rPr>
        <w:t>、合同协议书的签署</w:t>
      </w:r>
    </w:p>
    <w:p w14:paraId="7A69D351">
      <w:pPr>
        <w:adjustRightInd w:val="0"/>
        <w:snapToGrid w:val="0"/>
        <w:spacing w:line="360" w:lineRule="auto"/>
        <w:ind w:firstLine="480" w:firstLineChars="200"/>
        <w:rPr>
          <w:rFonts w:hAnsi="宋体"/>
          <w:sz w:val="24"/>
        </w:rPr>
      </w:pPr>
      <w:r>
        <w:rPr>
          <w:rFonts w:hAnsi="宋体"/>
          <w:sz w:val="24"/>
        </w:rPr>
        <w:t>13.1</w:t>
      </w:r>
      <w:r>
        <w:rPr>
          <w:rFonts w:hint="eastAsia" w:hAnsi="宋体"/>
          <w:sz w:val="24"/>
        </w:rPr>
        <w:t>中选人应于收到中选通知书之日起</w:t>
      </w:r>
      <w:r>
        <w:rPr>
          <w:rFonts w:hAnsi="宋体"/>
          <w:sz w:val="24"/>
        </w:rPr>
        <w:t>10</w:t>
      </w:r>
      <w:r>
        <w:rPr>
          <w:rFonts w:hint="eastAsia" w:hAnsi="宋体"/>
          <w:sz w:val="24"/>
        </w:rPr>
        <w:t>个工作日内由法定代表人或授权代表与比选人签订本项目合同。合同经双方法定代表人或其授权的代理人签署并加盖公章后生效。</w:t>
      </w:r>
    </w:p>
    <w:p w14:paraId="7170124F">
      <w:pPr>
        <w:adjustRightInd w:val="0"/>
        <w:snapToGrid w:val="0"/>
        <w:spacing w:line="360" w:lineRule="auto"/>
        <w:ind w:firstLine="480" w:firstLineChars="200"/>
        <w:rPr>
          <w:rFonts w:hAnsi="宋体"/>
          <w:sz w:val="24"/>
        </w:rPr>
      </w:pPr>
      <w:r>
        <w:rPr>
          <w:rFonts w:hAnsi="宋体"/>
          <w:sz w:val="24"/>
        </w:rPr>
        <w:t>13.2</w:t>
      </w:r>
      <w:r>
        <w:rPr>
          <w:rFonts w:hint="eastAsia" w:hAnsi="宋体"/>
          <w:sz w:val="24"/>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rPr>
        <w:t>3</w:t>
      </w:r>
      <w:r>
        <w:rPr>
          <w:rFonts w:hint="eastAsia" w:hAnsi="宋体"/>
          <w:sz w:val="24"/>
        </w:rPr>
        <w:t>年内比选人将不接收放弃中选者参加比选（投标）。</w:t>
      </w:r>
    </w:p>
    <w:bookmarkEnd w:id="24"/>
    <w:bookmarkEnd w:id="25"/>
    <w:bookmarkEnd w:id="26"/>
    <w:bookmarkEnd w:id="27"/>
    <w:bookmarkEnd w:id="28"/>
    <w:p w14:paraId="348408D2">
      <w:pPr>
        <w:pStyle w:val="2"/>
        <w:spacing w:line="360" w:lineRule="auto"/>
        <w:jc w:val="center"/>
        <w:rPr>
          <w:rFonts w:ascii="宋体" w:hAnsi="宋体" w:cs="宋体"/>
          <w:sz w:val="36"/>
          <w:szCs w:val="36"/>
        </w:rPr>
      </w:pPr>
      <w:bookmarkStart w:id="29" w:name="_Toc10592"/>
      <w:bookmarkStart w:id="30" w:name="_Toc26343"/>
      <w:bookmarkStart w:id="31" w:name="_Toc31517"/>
      <w:bookmarkStart w:id="32" w:name="_Toc41665798"/>
      <w:bookmarkStart w:id="33" w:name="_Toc1368"/>
      <w:bookmarkStart w:id="34" w:name="_Toc24369"/>
      <w:r>
        <w:rPr>
          <w:rFonts w:hint="eastAsia" w:ascii="宋体" w:hAnsi="宋体" w:cs="宋体"/>
          <w:sz w:val="36"/>
          <w:szCs w:val="36"/>
        </w:rPr>
        <w:t>第三章</w:t>
      </w:r>
      <w:r>
        <w:rPr>
          <w:rFonts w:ascii="宋体" w:hAnsi="宋体" w:cs="宋体"/>
          <w:sz w:val="36"/>
          <w:szCs w:val="36"/>
        </w:rPr>
        <w:t xml:space="preserve">  </w:t>
      </w:r>
      <w:r>
        <w:rPr>
          <w:rFonts w:hint="eastAsia" w:ascii="宋体" w:hAnsi="宋体" w:cs="宋体"/>
          <w:sz w:val="36"/>
          <w:szCs w:val="36"/>
        </w:rPr>
        <w:t>比选申请文件格式</w:t>
      </w:r>
      <w:bookmarkEnd w:id="29"/>
      <w:bookmarkEnd w:id="30"/>
      <w:bookmarkEnd w:id="31"/>
      <w:bookmarkEnd w:id="32"/>
      <w:bookmarkEnd w:id="33"/>
      <w:bookmarkEnd w:id="34"/>
      <w:bookmarkStart w:id="35" w:name="_Toc308164821"/>
      <w:bookmarkStart w:id="36" w:name="_Toc217446082"/>
    </w:p>
    <w:p w14:paraId="35128468">
      <w:pPr>
        <w:spacing w:line="360" w:lineRule="auto"/>
        <w:ind w:firstLine="440" w:firstLineChars="200"/>
        <w:rPr>
          <w:rFonts w:ascii="宋体" w:hAnsi="宋体"/>
          <w:sz w:val="22"/>
        </w:rPr>
      </w:pPr>
      <w:r>
        <w:rPr>
          <w:rFonts w:hint="eastAsia" w:ascii="宋体" w:hAnsi="宋体"/>
          <w:sz w:val="22"/>
        </w:rPr>
        <w:t>说明：</w:t>
      </w:r>
    </w:p>
    <w:p w14:paraId="4734928C">
      <w:pPr>
        <w:spacing w:line="360" w:lineRule="auto"/>
        <w:ind w:firstLine="440" w:firstLineChars="200"/>
        <w:rPr>
          <w:rFonts w:ascii="宋体" w:hAnsi="宋体"/>
          <w:sz w:val="22"/>
        </w:rPr>
      </w:pPr>
      <w:r>
        <w:rPr>
          <w:rFonts w:ascii="宋体" w:hAnsi="宋体"/>
          <w:sz w:val="22"/>
        </w:rPr>
        <w:t xml:space="preserve">    (1)</w:t>
      </w:r>
      <w:r>
        <w:rPr>
          <w:rFonts w:hint="eastAsia" w:ascii="宋体" w:hAnsi="宋体"/>
          <w:sz w:val="22"/>
        </w:rPr>
        <w:t>比选申请人应按照本章提供的比选申请文件格式要求，提交比选申请文件；本章未提供格式的，由比选申请人自主编制。</w:t>
      </w:r>
    </w:p>
    <w:p w14:paraId="5CC513BF">
      <w:pPr>
        <w:spacing w:line="360" w:lineRule="auto"/>
        <w:ind w:firstLine="880" w:firstLineChars="400"/>
        <w:rPr>
          <w:rFonts w:ascii="宋体" w:hAnsi="宋体"/>
          <w:sz w:val="22"/>
        </w:rPr>
      </w:pPr>
      <w:r>
        <w:rPr>
          <w:rFonts w:ascii="宋体" w:hAnsi="宋体"/>
          <w:sz w:val="22"/>
        </w:rPr>
        <w:t>(2)</w:t>
      </w:r>
      <w:r>
        <w:rPr>
          <w:rFonts w:hint="eastAsia" w:ascii="宋体" w:hAnsi="宋体"/>
          <w:sz w:val="22"/>
        </w:rPr>
        <w:t>本章所制比选申请文件格式中需要填写的相关内容事项，可能会与本次项目无关，在不改变比选申请文件原义、不影响本项目比选需求的情况下，比选申请人可以不予填写。</w:t>
      </w:r>
    </w:p>
    <w:p w14:paraId="6330214E">
      <w:pPr>
        <w:spacing w:line="360" w:lineRule="auto"/>
        <w:ind w:firstLine="880" w:firstLineChars="400"/>
        <w:rPr>
          <w:rFonts w:ascii="宋体" w:hAnsi="宋体"/>
          <w:sz w:val="22"/>
        </w:rPr>
      </w:pPr>
      <w:r>
        <w:rPr>
          <w:rFonts w:ascii="宋体" w:hAnsi="宋体"/>
          <w:sz w:val="22"/>
        </w:rPr>
        <w:t>(3)</w:t>
      </w:r>
      <w:r>
        <w:rPr>
          <w:rFonts w:hint="eastAsia" w:ascii="宋体" w:hAnsi="宋体"/>
          <w:sz w:val="22"/>
        </w:rPr>
        <w:t>如比选申请人法定代表人递交比选申请文件，不用填写“三、法定代表人授权书”，以下章节的序号依次递补。</w:t>
      </w:r>
      <w:r>
        <w:rPr>
          <w:rFonts w:ascii="宋体" w:hAnsi="宋体"/>
          <w:sz w:val="22"/>
        </w:rPr>
        <w:t>(如：“四、比选申请人基本情况一览表”变为“三、比选申请人基本情况一览表”，其他的依次类推。)</w:t>
      </w:r>
    </w:p>
    <w:p w14:paraId="69ED737C">
      <w:pPr>
        <w:spacing w:line="360" w:lineRule="auto"/>
        <w:ind w:firstLine="440" w:firstLineChars="200"/>
        <w:rPr>
          <w:rFonts w:ascii="宋体" w:hAnsi="宋体"/>
          <w:sz w:val="22"/>
        </w:rPr>
      </w:pPr>
      <w:r>
        <w:rPr>
          <w:rFonts w:ascii="宋体" w:hAnsi="宋体"/>
          <w:sz w:val="22"/>
        </w:rPr>
        <w:t xml:space="preserve">    (4)</w:t>
      </w:r>
      <w:r>
        <w:rPr>
          <w:rFonts w:hint="eastAsia" w:ascii="宋体" w:hAnsi="宋体"/>
          <w:sz w:val="22"/>
        </w:rPr>
        <w:t>本章所附格式大小只是范例，可另附页。</w:t>
      </w:r>
    </w:p>
    <w:p w14:paraId="5DFBFB03">
      <w:pPr>
        <w:spacing w:line="360" w:lineRule="auto"/>
        <w:ind w:firstLine="880" w:firstLineChars="400"/>
        <w:rPr>
          <w:rFonts w:ascii="宋体" w:hAnsi="宋体"/>
          <w:sz w:val="22"/>
        </w:rPr>
        <w:sectPr>
          <w:footerReference r:id="rId8" w:type="default"/>
          <w:pgSz w:w="11907" w:h="16840"/>
          <w:pgMar w:top="1440" w:right="1474" w:bottom="1440" w:left="1474" w:header="851" w:footer="992" w:gutter="0"/>
          <w:cols w:space="720" w:num="1"/>
          <w:docGrid w:linePitch="312" w:charSpace="0"/>
        </w:sectPr>
      </w:pPr>
      <w:r>
        <w:rPr>
          <w:rFonts w:ascii="宋体" w:hAnsi="宋体"/>
          <w:sz w:val="22"/>
        </w:rPr>
        <w:t>(5)</w:t>
      </w:r>
      <w:r>
        <w:rPr>
          <w:rFonts w:hint="eastAsia" w:ascii="宋体" w:hAnsi="宋体"/>
          <w:sz w:val="22"/>
        </w:rPr>
        <w:t>比选申请文件密封后按规定的时间和地址提交。</w:t>
      </w:r>
    </w:p>
    <w:p w14:paraId="3F98128C">
      <w:pPr>
        <w:spacing w:line="360" w:lineRule="auto"/>
        <w:rPr>
          <w:rFonts w:ascii="宋体" w:hAnsi="宋体" w:cs="宋体"/>
          <w:b/>
          <w:sz w:val="32"/>
          <w:szCs w:val="32"/>
        </w:rPr>
      </w:pPr>
    </w:p>
    <w:p w14:paraId="0D52D962">
      <w:pPr>
        <w:spacing w:line="360" w:lineRule="auto"/>
        <w:rPr>
          <w:rFonts w:ascii="宋体" w:hAnsi="宋体" w:cs="宋体"/>
          <w:b/>
          <w:sz w:val="32"/>
          <w:szCs w:val="32"/>
        </w:rPr>
      </w:pPr>
      <w:r>
        <w:rPr>
          <w:rFonts w:hint="eastAsia" w:ascii="宋体" w:hAnsi="宋体" w:cs="宋体"/>
          <w:b/>
          <w:sz w:val="32"/>
          <w:szCs w:val="32"/>
        </w:rPr>
        <w:t>封面：</w:t>
      </w:r>
    </w:p>
    <w:p w14:paraId="05987D41">
      <w:pPr>
        <w:spacing w:line="360" w:lineRule="auto"/>
        <w:jc w:val="right"/>
        <w:rPr>
          <w:rFonts w:ascii="宋体" w:hAnsi="宋体" w:cs="宋体"/>
          <w:b/>
          <w:sz w:val="36"/>
        </w:rPr>
      </w:pPr>
      <w:r>
        <w:rPr>
          <w:rFonts w:hint="eastAsia" w:ascii="宋体" w:hAnsi="宋体" w:cs="宋体"/>
          <w:b/>
          <w:sz w:val="36"/>
        </w:rPr>
        <w:t>（正本</w:t>
      </w:r>
      <w:r>
        <w:rPr>
          <w:rFonts w:ascii="宋体" w:hAnsi="宋体" w:cs="宋体"/>
          <w:b/>
          <w:sz w:val="36"/>
        </w:rPr>
        <w:t>/副本）</w:t>
      </w:r>
    </w:p>
    <w:p w14:paraId="1D85A677">
      <w:pPr>
        <w:spacing w:line="360" w:lineRule="auto"/>
        <w:rPr>
          <w:rFonts w:ascii="宋体" w:hAnsi="宋体" w:cs="宋体"/>
          <w:b/>
          <w:sz w:val="32"/>
          <w:szCs w:val="32"/>
        </w:rPr>
      </w:pPr>
    </w:p>
    <w:p w14:paraId="4C185407">
      <w:pPr>
        <w:spacing w:line="360" w:lineRule="auto"/>
        <w:rPr>
          <w:rFonts w:ascii="宋体" w:hAnsi="宋体" w:cs="宋体"/>
          <w:b/>
          <w:sz w:val="32"/>
          <w:szCs w:val="32"/>
        </w:rPr>
      </w:pPr>
    </w:p>
    <w:p w14:paraId="28AF3AEE">
      <w:pPr>
        <w:spacing w:line="360" w:lineRule="auto"/>
        <w:jc w:val="center"/>
        <w:rPr>
          <w:rFonts w:ascii="宋体" w:hAnsi="宋体" w:cs="宋体"/>
          <w:b/>
          <w:kern w:val="0"/>
          <w:sz w:val="72"/>
          <w:szCs w:val="22"/>
        </w:rPr>
      </w:pPr>
      <w:r>
        <w:rPr>
          <w:rFonts w:ascii="宋体" w:hAnsi="宋体" w:cs="宋体"/>
          <w:b/>
          <w:kern w:val="0"/>
          <w:sz w:val="40"/>
          <w:szCs w:val="48"/>
          <w:u w:val="single"/>
        </w:rPr>
        <w:t xml:space="preserve">                      </w:t>
      </w:r>
      <w:r>
        <w:rPr>
          <w:rFonts w:hint="eastAsia" w:ascii="宋体" w:hAnsi="宋体" w:cs="宋体"/>
          <w:b/>
          <w:kern w:val="0"/>
          <w:sz w:val="40"/>
          <w:szCs w:val="48"/>
        </w:rPr>
        <w:t>项目</w:t>
      </w:r>
    </w:p>
    <w:p w14:paraId="74633807">
      <w:pPr>
        <w:spacing w:line="360" w:lineRule="auto"/>
        <w:rPr>
          <w:rFonts w:ascii="宋体" w:hAnsi="宋体" w:cs="宋体"/>
          <w:b/>
          <w:sz w:val="52"/>
          <w:szCs w:val="52"/>
        </w:rPr>
      </w:pPr>
    </w:p>
    <w:p w14:paraId="21C104E2">
      <w:pPr>
        <w:spacing w:line="360" w:lineRule="auto"/>
        <w:jc w:val="center"/>
        <w:rPr>
          <w:rFonts w:ascii="宋体" w:hAnsi="宋体" w:cs="宋体"/>
          <w:b/>
          <w:sz w:val="32"/>
          <w:szCs w:val="32"/>
        </w:rPr>
      </w:pPr>
      <w:r>
        <w:rPr>
          <w:rFonts w:hint="eastAsia" w:ascii="宋体" w:hAnsi="宋体" w:cs="宋体"/>
          <w:b/>
          <w:sz w:val="52"/>
          <w:szCs w:val="52"/>
        </w:rPr>
        <w:t>比选申请文件</w:t>
      </w:r>
    </w:p>
    <w:p w14:paraId="5ADF68AC">
      <w:pPr>
        <w:spacing w:line="360" w:lineRule="auto"/>
        <w:rPr>
          <w:rFonts w:ascii="宋体" w:hAnsi="宋体" w:cs="宋体"/>
          <w:b/>
          <w:sz w:val="36"/>
        </w:rPr>
      </w:pPr>
    </w:p>
    <w:p w14:paraId="79CBD11C">
      <w:pPr>
        <w:spacing w:line="360" w:lineRule="auto"/>
        <w:rPr>
          <w:rFonts w:ascii="宋体" w:hAnsi="宋体" w:cs="宋体"/>
          <w:b/>
          <w:sz w:val="36"/>
        </w:rPr>
      </w:pPr>
    </w:p>
    <w:p w14:paraId="393E504C">
      <w:pPr>
        <w:spacing w:line="360" w:lineRule="auto"/>
        <w:jc w:val="left"/>
        <w:rPr>
          <w:rFonts w:ascii="宋体" w:hAnsi="宋体" w:cs="宋体"/>
          <w:b/>
          <w:sz w:val="32"/>
          <w:u w:val="single"/>
        </w:rPr>
      </w:pPr>
      <w:r>
        <w:rPr>
          <w:rFonts w:hint="eastAsia" w:ascii="宋体" w:hAnsi="宋体" w:cs="宋体"/>
          <w:b/>
          <w:sz w:val="32"/>
        </w:rPr>
        <w:t>比选申请人：</w:t>
      </w:r>
      <w:r>
        <w:rPr>
          <w:rFonts w:ascii="宋体" w:hAnsi="宋体" w:cs="宋体"/>
          <w:b/>
          <w:sz w:val="32"/>
          <w:u w:val="single"/>
        </w:rPr>
        <w:t xml:space="preserve">                               （全称并盖章）</w:t>
      </w:r>
    </w:p>
    <w:p w14:paraId="3DFE0C62">
      <w:pPr>
        <w:spacing w:line="360" w:lineRule="auto"/>
        <w:jc w:val="left"/>
        <w:rPr>
          <w:rFonts w:ascii="宋体" w:hAnsi="宋体" w:cs="宋体"/>
          <w:b/>
          <w:sz w:val="32"/>
        </w:rPr>
      </w:pPr>
    </w:p>
    <w:p w14:paraId="05E1CFF7">
      <w:pPr>
        <w:spacing w:line="360" w:lineRule="auto"/>
        <w:jc w:val="left"/>
        <w:rPr>
          <w:rFonts w:ascii="宋体" w:hAnsi="宋体" w:cs="宋体"/>
          <w:b/>
          <w:sz w:val="32"/>
        </w:rPr>
      </w:pPr>
    </w:p>
    <w:p w14:paraId="05B09ECE">
      <w:pPr>
        <w:spacing w:line="360" w:lineRule="auto"/>
        <w:ind w:firstLine="790" w:firstLineChars="246"/>
        <w:jc w:val="center"/>
        <w:rPr>
          <w:rFonts w:ascii="宋体" w:hAnsi="宋体" w:cs="宋体"/>
          <w:b/>
          <w:sz w:val="32"/>
        </w:rPr>
      </w:pPr>
    </w:p>
    <w:p w14:paraId="1A882488">
      <w:pPr>
        <w:spacing w:line="360" w:lineRule="auto"/>
        <w:ind w:firstLine="790" w:firstLineChars="246"/>
        <w:jc w:val="center"/>
        <w:rPr>
          <w:rFonts w:ascii="宋体" w:hAnsi="宋体" w:cs="宋体"/>
          <w:b/>
          <w:sz w:val="32"/>
        </w:rPr>
      </w:pPr>
      <w:r>
        <w:rPr>
          <w:rFonts w:hint="eastAsia" w:ascii="宋体" w:hAnsi="宋体" w:cs="宋体"/>
          <w:b/>
          <w:sz w:val="32"/>
        </w:rPr>
        <w:t>比选申请时间：2025</w:t>
      </w:r>
      <w:r>
        <w:rPr>
          <w:rFonts w:ascii="宋体" w:hAnsi="宋体" w:cs="宋体"/>
          <w:b/>
          <w:sz w:val="32"/>
        </w:rPr>
        <w:t xml:space="preserve">年  </w:t>
      </w:r>
      <w:r>
        <w:rPr>
          <w:rFonts w:hint="eastAsia" w:ascii="宋体" w:hAnsi="宋体" w:cs="宋体"/>
          <w:b/>
          <w:sz w:val="32"/>
        </w:rPr>
        <w:t>月</w:t>
      </w:r>
      <w:r>
        <w:rPr>
          <w:rFonts w:ascii="宋体" w:hAnsi="宋体" w:cs="宋体"/>
          <w:b/>
          <w:sz w:val="32"/>
        </w:rPr>
        <w:t xml:space="preserve">  </w:t>
      </w:r>
      <w:r>
        <w:rPr>
          <w:rFonts w:hint="eastAsia" w:ascii="宋体" w:hAnsi="宋体" w:cs="宋体"/>
          <w:b/>
          <w:sz w:val="32"/>
        </w:rPr>
        <w:t>日</w:t>
      </w:r>
    </w:p>
    <w:p w14:paraId="07AD6EC6">
      <w:pPr>
        <w:spacing w:line="360" w:lineRule="auto"/>
        <w:ind w:left="840" w:leftChars="400"/>
        <w:jc w:val="center"/>
        <w:rPr>
          <w:rFonts w:ascii="宋体" w:hAnsi="宋体"/>
          <w:bCs/>
          <w:sz w:val="22"/>
          <w:szCs w:val="21"/>
        </w:rPr>
      </w:pPr>
      <w:r>
        <w:rPr>
          <w:rFonts w:ascii="宋体" w:hAnsi="宋体"/>
          <w:bCs/>
          <w:sz w:val="22"/>
          <w:szCs w:val="21"/>
        </w:rPr>
        <w:br w:type="page"/>
      </w:r>
      <w:r>
        <w:rPr>
          <w:rFonts w:hint="eastAsia" w:ascii="宋体" w:hAnsi="宋体"/>
          <w:b/>
          <w:sz w:val="32"/>
          <w:szCs w:val="28"/>
        </w:rPr>
        <w:t>目</w:t>
      </w:r>
      <w:r>
        <w:rPr>
          <w:rFonts w:ascii="宋体" w:hAnsi="宋体"/>
          <w:b/>
          <w:sz w:val="32"/>
          <w:szCs w:val="28"/>
        </w:rPr>
        <w:t xml:space="preserve">   </w:t>
      </w:r>
      <w:r>
        <w:rPr>
          <w:rFonts w:hint="eastAsia" w:ascii="宋体" w:hAnsi="宋体"/>
          <w:b/>
          <w:sz w:val="32"/>
          <w:szCs w:val="28"/>
        </w:rPr>
        <w:t>录</w:t>
      </w:r>
    </w:p>
    <w:p w14:paraId="023B931E">
      <w:pPr>
        <w:spacing w:line="360" w:lineRule="auto"/>
        <w:ind w:left="840" w:leftChars="400"/>
        <w:rPr>
          <w:rFonts w:ascii="宋体" w:hAnsi="宋体"/>
          <w:sz w:val="22"/>
          <w:szCs w:val="21"/>
        </w:rPr>
      </w:pPr>
      <w:bookmarkStart w:id="37" w:name="_Hlk25144099"/>
      <w:r>
        <w:rPr>
          <w:rFonts w:hint="eastAsia" w:ascii="宋体" w:hAnsi="宋体"/>
          <w:bCs/>
          <w:sz w:val="22"/>
          <w:szCs w:val="21"/>
        </w:rPr>
        <w:t>一</w:t>
      </w:r>
      <w:r>
        <w:rPr>
          <w:rFonts w:hint="eastAsia" w:ascii="宋体" w:hAnsi="宋体"/>
          <w:sz w:val="22"/>
          <w:szCs w:val="21"/>
        </w:rPr>
        <w:t>、报价函</w:t>
      </w:r>
    </w:p>
    <w:p w14:paraId="6BD48E08">
      <w:pPr>
        <w:spacing w:line="360" w:lineRule="auto"/>
        <w:ind w:left="840" w:leftChars="400"/>
        <w:rPr>
          <w:rFonts w:ascii="宋体" w:hAnsi="宋体"/>
          <w:sz w:val="22"/>
          <w:szCs w:val="21"/>
        </w:rPr>
      </w:pPr>
      <w:r>
        <w:rPr>
          <w:rFonts w:hint="eastAsia" w:ascii="宋体" w:hAnsi="宋体"/>
          <w:sz w:val="22"/>
          <w:szCs w:val="21"/>
        </w:rPr>
        <w:t>二、</w:t>
      </w:r>
      <w:r>
        <w:rPr>
          <w:rFonts w:hint="eastAsia" w:ascii="宋体" w:hAnsi="宋体"/>
          <w:bCs/>
          <w:sz w:val="22"/>
          <w:szCs w:val="21"/>
        </w:rPr>
        <w:t>法定代表人身份证明书</w:t>
      </w:r>
    </w:p>
    <w:p w14:paraId="7C467588">
      <w:pPr>
        <w:spacing w:line="360" w:lineRule="auto"/>
        <w:ind w:left="840" w:leftChars="400"/>
        <w:rPr>
          <w:rFonts w:ascii="宋体" w:hAnsi="宋体"/>
          <w:bCs/>
          <w:sz w:val="22"/>
          <w:szCs w:val="21"/>
        </w:rPr>
      </w:pPr>
      <w:r>
        <w:rPr>
          <w:rFonts w:hint="eastAsia" w:ascii="宋体" w:hAnsi="宋体"/>
          <w:bCs/>
          <w:sz w:val="22"/>
          <w:szCs w:val="21"/>
        </w:rPr>
        <w:t>三、法定代表人授权书</w:t>
      </w:r>
    </w:p>
    <w:p w14:paraId="123789E1">
      <w:pPr>
        <w:spacing w:line="360" w:lineRule="auto"/>
        <w:ind w:left="840" w:leftChars="400"/>
        <w:rPr>
          <w:rFonts w:ascii="宋体" w:hAnsi="宋体"/>
          <w:bCs/>
          <w:sz w:val="22"/>
          <w:szCs w:val="21"/>
        </w:rPr>
      </w:pPr>
      <w:r>
        <w:rPr>
          <w:rFonts w:hint="eastAsia" w:ascii="宋体" w:hAnsi="宋体"/>
          <w:bCs/>
          <w:sz w:val="22"/>
          <w:szCs w:val="21"/>
        </w:rPr>
        <w:t>四、比选申请人基本情况一览表</w:t>
      </w:r>
    </w:p>
    <w:p w14:paraId="22F20117">
      <w:pPr>
        <w:spacing w:line="360" w:lineRule="auto"/>
        <w:ind w:left="840" w:leftChars="400"/>
        <w:rPr>
          <w:rFonts w:ascii="宋体" w:hAnsi="宋体"/>
          <w:bCs/>
          <w:sz w:val="22"/>
          <w:szCs w:val="21"/>
        </w:rPr>
      </w:pPr>
      <w:r>
        <w:rPr>
          <w:rFonts w:hint="eastAsia" w:ascii="宋体" w:hAnsi="宋体"/>
          <w:bCs/>
          <w:sz w:val="22"/>
          <w:szCs w:val="21"/>
        </w:rPr>
        <w:t>五、拟从事本项目主要人员一览表</w:t>
      </w:r>
    </w:p>
    <w:p w14:paraId="0361ABAE">
      <w:pPr>
        <w:spacing w:line="360" w:lineRule="auto"/>
        <w:ind w:left="840" w:leftChars="400"/>
        <w:rPr>
          <w:rFonts w:ascii="宋体" w:hAnsi="宋体"/>
          <w:bCs/>
          <w:sz w:val="22"/>
          <w:szCs w:val="21"/>
        </w:rPr>
      </w:pPr>
      <w:r>
        <w:rPr>
          <w:rFonts w:hint="eastAsia" w:ascii="宋体" w:hAnsi="宋体"/>
          <w:bCs/>
          <w:sz w:val="22"/>
          <w:szCs w:val="21"/>
        </w:rPr>
        <w:t>六、拟从事本项目主要人员简历表</w:t>
      </w:r>
    </w:p>
    <w:p w14:paraId="06AEDC43">
      <w:pPr>
        <w:spacing w:line="360" w:lineRule="auto"/>
        <w:ind w:left="840" w:leftChars="400"/>
        <w:rPr>
          <w:rFonts w:ascii="宋体" w:hAnsi="宋体"/>
          <w:bCs/>
          <w:sz w:val="22"/>
          <w:szCs w:val="21"/>
        </w:rPr>
      </w:pPr>
      <w:r>
        <w:rPr>
          <w:rFonts w:hint="eastAsia" w:ascii="宋体" w:hAnsi="宋体"/>
          <w:bCs/>
          <w:sz w:val="22"/>
          <w:szCs w:val="21"/>
        </w:rPr>
        <w:t>七、类似项目业绩一览表</w:t>
      </w:r>
    </w:p>
    <w:p w14:paraId="421362C3">
      <w:pPr>
        <w:spacing w:line="360" w:lineRule="auto"/>
        <w:ind w:left="840" w:leftChars="400"/>
        <w:rPr>
          <w:rFonts w:ascii="宋体" w:hAnsi="宋体"/>
          <w:bCs/>
          <w:sz w:val="22"/>
          <w:szCs w:val="21"/>
        </w:rPr>
      </w:pPr>
      <w:r>
        <w:rPr>
          <w:rFonts w:hint="eastAsia" w:ascii="宋体" w:hAnsi="宋体"/>
          <w:bCs/>
          <w:sz w:val="22"/>
          <w:szCs w:val="21"/>
        </w:rPr>
        <w:t>八、关于信誉情况的承诺函</w:t>
      </w:r>
    </w:p>
    <w:p w14:paraId="43CED448">
      <w:pPr>
        <w:spacing w:line="360" w:lineRule="auto"/>
        <w:ind w:left="840" w:leftChars="400"/>
        <w:rPr>
          <w:rFonts w:ascii="宋体" w:hAnsi="宋体"/>
          <w:bCs/>
          <w:sz w:val="22"/>
          <w:szCs w:val="21"/>
        </w:rPr>
      </w:pPr>
      <w:r>
        <w:rPr>
          <w:rFonts w:hint="eastAsia" w:ascii="宋体" w:hAnsi="宋体"/>
          <w:bCs/>
          <w:sz w:val="22"/>
          <w:szCs w:val="21"/>
        </w:rPr>
        <w:t>九、关于财务要求的承诺函</w:t>
      </w:r>
    </w:p>
    <w:bookmarkEnd w:id="37"/>
    <w:p w14:paraId="64F653F7">
      <w:pPr>
        <w:spacing w:line="360" w:lineRule="auto"/>
        <w:ind w:left="840" w:leftChars="400"/>
        <w:rPr>
          <w:rFonts w:ascii="宋体" w:hAnsi="宋体"/>
          <w:bCs/>
          <w:sz w:val="22"/>
          <w:szCs w:val="21"/>
        </w:rPr>
      </w:pPr>
      <w:r>
        <w:rPr>
          <w:rFonts w:hint="eastAsia" w:ascii="宋体" w:hAnsi="宋体"/>
          <w:bCs/>
          <w:sz w:val="22"/>
          <w:szCs w:val="21"/>
        </w:rPr>
        <w:t>十、比选人要求比选申请文件（服务方案）</w:t>
      </w:r>
    </w:p>
    <w:p w14:paraId="5AACDE81">
      <w:pPr>
        <w:spacing w:line="360" w:lineRule="auto"/>
        <w:ind w:left="840" w:leftChars="400"/>
        <w:rPr>
          <w:rFonts w:ascii="宋体" w:hAnsi="宋体"/>
          <w:bCs/>
          <w:sz w:val="22"/>
          <w:szCs w:val="21"/>
        </w:rPr>
      </w:pPr>
      <w:r>
        <w:rPr>
          <w:rFonts w:hint="eastAsia" w:ascii="宋体" w:hAnsi="宋体"/>
          <w:bCs/>
          <w:sz w:val="22"/>
          <w:szCs w:val="21"/>
        </w:rPr>
        <w:t>十一、其他资料（如有）</w:t>
      </w:r>
    </w:p>
    <w:p w14:paraId="369B8176">
      <w:pPr>
        <w:spacing w:line="360" w:lineRule="auto"/>
        <w:ind w:left="840" w:leftChars="400"/>
        <w:rPr>
          <w:rFonts w:ascii="宋体" w:hAnsi="宋体"/>
          <w:bCs/>
          <w:sz w:val="22"/>
          <w:szCs w:val="21"/>
        </w:rPr>
        <w:sectPr>
          <w:pgSz w:w="11906" w:h="16838"/>
          <w:pgMar w:top="1418" w:right="1134" w:bottom="1134" w:left="1418" w:header="851" w:footer="680" w:gutter="0"/>
          <w:cols w:space="720" w:num="1"/>
          <w:docGrid w:type="lines" w:linePitch="312" w:charSpace="0"/>
        </w:sectPr>
      </w:pPr>
    </w:p>
    <w:p w14:paraId="3CA5D93B">
      <w:pPr>
        <w:spacing w:line="360" w:lineRule="auto"/>
        <w:rPr>
          <w:sz w:val="24"/>
        </w:rPr>
      </w:pPr>
      <w:r>
        <w:rPr>
          <w:rFonts w:hint="eastAsia"/>
          <w:sz w:val="24"/>
        </w:rPr>
        <w:t>一、报价函</w:t>
      </w:r>
    </w:p>
    <w:p w14:paraId="3A29C25B">
      <w:pPr>
        <w:spacing w:line="360" w:lineRule="auto"/>
        <w:jc w:val="left"/>
        <w:rPr>
          <w:rFonts w:ascii="宋体" w:hAnsi="宋体"/>
          <w:szCs w:val="21"/>
        </w:rPr>
      </w:pPr>
    </w:p>
    <w:p w14:paraId="4665C751">
      <w:pPr>
        <w:spacing w:line="360" w:lineRule="auto"/>
        <w:jc w:val="center"/>
        <w:rPr>
          <w:rFonts w:ascii="宋体" w:hAnsi="宋体"/>
          <w:b/>
          <w:sz w:val="32"/>
          <w:szCs w:val="36"/>
        </w:rPr>
      </w:pPr>
      <w:r>
        <w:rPr>
          <w:rFonts w:hint="eastAsia" w:ascii="宋体" w:hAnsi="宋体"/>
          <w:b/>
          <w:sz w:val="32"/>
          <w:szCs w:val="36"/>
        </w:rPr>
        <w:t>报</w:t>
      </w:r>
      <w:r>
        <w:rPr>
          <w:rFonts w:ascii="宋体" w:hAnsi="宋体"/>
          <w:b/>
          <w:sz w:val="32"/>
          <w:szCs w:val="36"/>
        </w:rPr>
        <w:t xml:space="preserve"> </w:t>
      </w:r>
      <w:r>
        <w:rPr>
          <w:rFonts w:hint="eastAsia" w:ascii="宋体" w:hAnsi="宋体"/>
          <w:b/>
          <w:sz w:val="32"/>
          <w:szCs w:val="36"/>
        </w:rPr>
        <w:t>价</w:t>
      </w:r>
      <w:r>
        <w:rPr>
          <w:rFonts w:ascii="宋体" w:hAnsi="宋体"/>
          <w:b/>
          <w:sz w:val="32"/>
          <w:szCs w:val="36"/>
        </w:rPr>
        <w:t xml:space="preserve"> </w:t>
      </w:r>
      <w:r>
        <w:rPr>
          <w:rFonts w:hint="eastAsia" w:ascii="宋体" w:hAnsi="宋体"/>
          <w:b/>
          <w:sz w:val="32"/>
          <w:szCs w:val="36"/>
        </w:rPr>
        <w:t>函</w:t>
      </w:r>
    </w:p>
    <w:p w14:paraId="2313828B">
      <w:pPr>
        <w:spacing w:line="360" w:lineRule="auto"/>
        <w:rPr>
          <w:rFonts w:ascii="宋体" w:hAnsi="宋体"/>
          <w:szCs w:val="21"/>
        </w:rPr>
      </w:pPr>
      <w:r>
        <w:rPr>
          <w:rFonts w:hint="eastAsia" w:ascii="宋体" w:hAnsi="宋体"/>
          <w:szCs w:val="21"/>
        </w:rPr>
        <w:t>致：四川蜀道轨道交通集团有限责任公司</w:t>
      </w:r>
      <w:r>
        <w:rPr>
          <w:rFonts w:ascii="宋体" w:hAnsi="宋体"/>
          <w:szCs w:val="21"/>
        </w:rPr>
        <w:t xml:space="preserve">  </w:t>
      </w:r>
    </w:p>
    <w:p w14:paraId="40852C9F">
      <w:pPr>
        <w:spacing w:line="360" w:lineRule="auto"/>
        <w:ind w:firstLine="420" w:firstLineChars="200"/>
        <w:rPr>
          <w:rFonts w:ascii="宋体" w:hAnsi="宋体"/>
          <w:szCs w:val="21"/>
        </w:rPr>
      </w:pPr>
      <w:r>
        <w:rPr>
          <w:rFonts w:hint="eastAsia" w:ascii="宋体" w:hAnsi="宋体"/>
          <w:szCs w:val="21"/>
        </w:rPr>
        <w:t>我方全面研究了“</w:t>
      </w:r>
      <w:r>
        <w:rPr>
          <w:rFonts w:ascii="宋体" w:hAnsi="宋体"/>
          <w:szCs w:val="21"/>
          <w:u w:val="single"/>
        </w:rPr>
        <w:t xml:space="preserve">             （项目名称）</w:t>
      </w:r>
      <w:r>
        <w:rPr>
          <w:rFonts w:hint="eastAsia" w:ascii="宋体" w:hAnsi="宋体"/>
          <w:szCs w:val="21"/>
        </w:rPr>
        <w:t>”项目比选文件的全部内容，决定参加贵单位组织的本项目比选。我方授权</w:t>
      </w:r>
      <w:r>
        <w:rPr>
          <w:rFonts w:ascii="宋体" w:hAnsi="宋体"/>
          <w:szCs w:val="21"/>
          <w:u w:val="single"/>
        </w:rPr>
        <w:t xml:space="preserve">    （姓名、职务）</w:t>
      </w:r>
      <w:r>
        <w:rPr>
          <w:rFonts w:hint="eastAsia" w:ascii="宋体" w:hAnsi="宋体"/>
          <w:szCs w:val="21"/>
        </w:rPr>
        <w:t>代表我方</w:t>
      </w:r>
      <w:r>
        <w:rPr>
          <w:rFonts w:ascii="宋体" w:hAnsi="宋体"/>
          <w:szCs w:val="21"/>
          <w:u w:val="single"/>
        </w:rPr>
        <w:t xml:space="preserve">       （比选申请人的名称）</w:t>
      </w:r>
      <w:r>
        <w:rPr>
          <w:rFonts w:hint="eastAsia" w:ascii="宋体" w:hAnsi="宋体"/>
          <w:szCs w:val="21"/>
        </w:rPr>
        <w:t>全权处理本项目比选的有关事宜。</w:t>
      </w:r>
    </w:p>
    <w:p w14:paraId="041E1846">
      <w:pPr>
        <w:spacing w:line="360" w:lineRule="auto"/>
        <w:ind w:firstLine="420" w:firstLineChars="200"/>
        <w:rPr>
          <w:rFonts w:ascii="宋体" w:hAnsi="宋体"/>
          <w:szCs w:val="21"/>
        </w:rPr>
      </w:pPr>
      <w:r>
        <w:rPr>
          <w:rFonts w:hint="eastAsia" w:ascii="宋体" w:hAnsi="宋体"/>
          <w:szCs w:val="21"/>
        </w:rPr>
        <w:t>一、我方自愿按照比选文件规定的各项要求向比选人提供所需</w:t>
      </w:r>
      <w:r>
        <w:rPr>
          <w:rFonts w:hint="eastAsia" w:ascii="宋体" w:hAnsi="宋体"/>
          <w:bCs/>
          <w:szCs w:val="21"/>
        </w:rPr>
        <w:t>服务</w:t>
      </w:r>
      <w:r>
        <w:rPr>
          <w:rFonts w:hint="eastAsia" w:ascii="宋体" w:hAnsi="宋体"/>
          <w:szCs w:val="21"/>
        </w:rPr>
        <w:t>，在仔细研究了比选文件，并结合本公司的实际情况后，我公司承诺按</w:t>
      </w:r>
      <w:r>
        <w:rPr>
          <w:rFonts w:ascii="宋体" w:hAnsi="宋体"/>
          <w:b/>
          <w:szCs w:val="21"/>
          <w:u w:val="single"/>
        </w:rPr>
        <w:t xml:space="preserve">       元（大写：            元）</w:t>
      </w:r>
      <w:r>
        <w:rPr>
          <w:rFonts w:hint="eastAsia" w:ascii="宋体" w:hAnsi="宋体"/>
          <w:b/>
          <w:szCs w:val="21"/>
        </w:rPr>
        <w:t>的总报价计取服务费。</w:t>
      </w:r>
      <w:r>
        <w:rPr>
          <w:rFonts w:hint="eastAsia" w:ascii="宋体" w:hAnsi="宋体"/>
          <w:szCs w:val="21"/>
        </w:rPr>
        <w:t>此报价已包含所有为完成合同规定工作内容的全部费用，我公司不再以任何理由向你方收取其它任何费用。</w:t>
      </w:r>
    </w:p>
    <w:p w14:paraId="23435F7D">
      <w:pPr>
        <w:spacing w:line="360" w:lineRule="auto"/>
        <w:ind w:firstLine="420" w:firstLineChars="200"/>
        <w:rPr>
          <w:rFonts w:ascii="宋体" w:hAnsi="宋体"/>
          <w:szCs w:val="21"/>
        </w:rPr>
      </w:pPr>
      <w:r>
        <w:rPr>
          <w:rFonts w:hint="eastAsia" w:ascii="宋体" w:hAnsi="宋体"/>
          <w:szCs w:val="21"/>
        </w:rPr>
        <w:t>二、一旦我方中选，我方将严格履行合同规定的责任和义务。</w:t>
      </w:r>
    </w:p>
    <w:p w14:paraId="16FB1C9C">
      <w:pPr>
        <w:spacing w:line="360" w:lineRule="auto"/>
        <w:ind w:firstLine="420" w:firstLineChars="200"/>
        <w:rPr>
          <w:rFonts w:ascii="宋体" w:hAnsi="宋体"/>
          <w:szCs w:val="21"/>
        </w:rPr>
      </w:pPr>
      <w:r>
        <w:rPr>
          <w:rFonts w:hint="eastAsia" w:ascii="宋体" w:hAnsi="宋体"/>
          <w:szCs w:val="21"/>
        </w:rPr>
        <w:t>三、我方为本项目提交的比选申请文件正本壹份，副本壹份。</w:t>
      </w:r>
    </w:p>
    <w:p w14:paraId="252EC903">
      <w:pPr>
        <w:spacing w:line="360" w:lineRule="auto"/>
        <w:ind w:firstLine="420" w:firstLineChars="200"/>
        <w:rPr>
          <w:rFonts w:ascii="宋体" w:hAnsi="宋体"/>
          <w:szCs w:val="21"/>
        </w:rPr>
      </w:pPr>
      <w:r>
        <w:rPr>
          <w:rFonts w:hint="eastAsia" w:ascii="宋体" w:hAnsi="宋体"/>
          <w:szCs w:val="21"/>
        </w:rPr>
        <w:t>四、我方同意本次比选的比选申请有效期为递交比选申请文件截止时间届满后</w:t>
      </w:r>
      <w:r>
        <w:rPr>
          <w:rFonts w:ascii="宋体" w:hAnsi="宋体"/>
          <w:b/>
          <w:bCs/>
          <w:szCs w:val="21"/>
          <w:u w:val="single"/>
        </w:rPr>
        <w:t xml:space="preserve"> </w:t>
      </w:r>
      <w:r>
        <w:rPr>
          <w:rFonts w:ascii="宋体" w:hAnsi="宋体"/>
          <w:szCs w:val="21"/>
          <w:u w:val="single"/>
        </w:rPr>
        <w:t>60</w:t>
      </w:r>
      <w:r>
        <w:rPr>
          <w:rFonts w:ascii="宋体" w:hAnsi="宋体"/>
          <w:b/>
          <w:bCs/>
          <w:szCs w:val="21"/>
          <w:u w:val="single"/>
        </w:rPr>
        <w:t xml:space="preserve"> </w:t>
      </w:r>
      <w:r>
        <w:rPr>
          <w:rFonts w:hint="eastAsia" w:ascii="宋体" w:hAnsi="宋体"/>
          <w:szCs w:val="21"/>
        </w:rPr>
        <w:t>日历天。</w:t>
      </w:r>
    </w:p>
    <w:p w14:paraId="7C8CEE0E">
      <w:pPr>
        <w:spacing w:line="360" w:lineRule="auto"/>
        <w:ind w:firstLine="420" w:firstLineChars="200"/>
        <w:rPr>
          <w:rFonts w:ascii="宋体" w:hAnsi="宋体"/>
          <w:szCs w:val="21"/>
        </w:rPr>
      </w:pPr>
      <w:r>
        <w:rPr>
          <w:rFonts w:hint="eastAsia" w:ascii="宋体" w:hAnsi="宋体"/>
          <w:szCs w:val="21"/>
        </w:rPr>
        <w:t>五、我方愿意提供贵单位可能另外要求的，与投标有关的文件资料，并保证我方已提供和将要提供的文件资料是真实、准确的。</w:t>
      </w:r>
    </w:p>
    <w:p w14:paraId="7FDB0759">
      <w:pPr>
        <w:spacing w:line="360" w:lineRule="auto"/>
        <w:ind w:firstLine="420" w:firstLineChars="200"/>
        <w:rPr>
          <w:rFonts w:ascii="宋体" w:hAnsi="宋体"/>
          <w:szCs w:val="21"/>
        </w:rPr>
      </w:pPr>
      <w:r>
        <w:rPr>
          <w:rFonts w:hint="eastAsia" w:ascii="宋体" w:hAnsi="宋体"/>
          <w:szCs w:val="21"/>
        </w:rPr>
        <w:t>六、我方承诺无论本单位中选或者落选，均保证不向任何第三方泄露本次比选的相关信息，不向任何第三方披露获得的或收到的任何文件资料及非公开信息。</w:t>
      </w:r>
    </w:p>
    <w:p w14:paraId="283FFCDE">
      <w:pPr>
        <w:spacing w:line="360" w:lineRule="auto"/>
        <w:ind w:firstLine="3570" w:firstLineChars="1700"/>
        <w:rPr>
          <w:rFonts w:ascii="宋体" w:hAnsi="宋体"/>
          <w:szCs w:val="21"/>
        </w:rPr>
      </w:pPr>
    </w:p>
    <w:p w14:paraId="37977FFE">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22FCFE79">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5FE9423C">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96AFC90">
      <w:pPr>
        <w:spacing w:line="360" w:lineRule="auto"/>
        <w:ind w:firstLine="482"/>
        <w:rPr>
          <w:rFonts w:ascii="宋体" w:hAnsi="宋体"/>
          <w:szCs w:val="21"/>
        </w:rPr>
      </w:pPr>
    </w:p>
    <w:p w14:paraId="46C73B57">
      <w:pPr>
        <w:spacing w:line="360" w:lineRule="auto"/>
        <w:rPr>
          <w:rFonts w:ascii="宋体" w:hAnsi="宋体"/>
          <w:b/>
          <w:kern w:val="0"/>
        </w:rPr>
      </w:pPr>
    </w:p>
    <w:p w14:paraId="671C1A9F">
      <w:pPr>
        <w:spacing w:line="360" w:lineRule="auto"/>
        <w:rPr>
          <w:rFonts w:ascii="宋体" w:hAnsi="宋体"/>
          <w:b/>
          <w:bCs/>
          <w:kern w:val="44"/>
          <w:szCs w:val="20"/>
        </w:rPr>
        <w:sectPr>
          <w:pgSz w:w="11906" w:h="16838"/>
          <w:pgMar w:top="1418" w:right="1134" w:bottom="1134" w:left="1418" w:header="851" w:footer="680" w:gutter="0"/>
          <w:cols w:space="720" w:num="1"/>
          <w:docGrid w:type="lines" w:linePitch="312" w:charSpace="0"/>
        </w:sectPr>
      </w:pPr>
    </w:p>
    <w:p w14:paraId="20C02A9F">
      <w:pPr>
        <w:spacing w:line="360" w:lineRule="auto"/>
        <w:rPr>
          <w:sz w:val="24"/>
        </w:rPr>
      </w:pPr>
      <w:r>
        <w:rPr>
          <w:rFonts w:hint="eastAsia"/>
          <w:sz w:val="24"/>
        </w:rPr>
        <w:t>二、法定代表人身份证明书</w:t>
      </w:r>
    </w:p>
    <w:p w14:paraId="273AAF31">
      <w:pPr>
        <w:spacing w:line="360" w:lineRule="auto"/>
        <w:rPr>
          <w:rFonts w:ascii="宋体" w:hAnsi="宋体"/>
          <w:bCs/>
          <w:sz w:val="24"/>
        </w:rPr>
      </w:pPr>
    </w:p>
    <w:p w14:paraId="220FE61D">
      <w:pPr>
        <w:spacing w:line="360" w:lineRule="auto"/>
        <w:jc w:val="center"/>
        <w:rPr>
          <w:rFonts w:ascii="宋体" w:hAnsi="宋体"/>
          <w:b/>
          <w:sz w:val="32"/>
          <w:szCs w:val="36"/>
        </w:rPr>
      </w:pPr>
      <w:r>
        <w:rPr>
          <w:rFonts w:hint="eastAsia" w:ascii="宋体" w:hAnsi="宋体"/>
          <w:b/>
          <w:sz w:val="32"/>
          <w:szCs w:val="36"/>
        </w:rPr>
        <w:t>法定代表人身份证明书</w:t>
      </w:r>
    </w:p>
    <w:p w14:paraId="5CE1A530">
      <w:pPr>
        <w:spacing w:line="360" w:lineRule="auto"/>
        <w:rPr>
          <w:rFonts w:ascii="宋体" w:hAnsi="宋体"/>
          <w:sz w:val="24"/>
        </w:rPr>
      </w:pPr>
    </w:p>
    <w:p w14:paraId="02FE294B">
      <w:pPr>
        <w:spacing w:line="360" w:lineRule="auto"/>
        <w:ind w:firstLine="840" w:firstLineChars="400"/>
        <w:rPr>
          <w:rFonts w:ascii="宋体" w:hAnsi="宋体"/>
          <w:szCs w:val="21"/>
        </w:rPr>
      </w:pPr>
      <w:r>
        <w:rPr>
          <w:rFonts w:hint="eastAsia" w:ascii="宋体" w:hAnsi="宋体"/>
          <w:szCs w:val="21"/>
        </w:rPr>
        <w:t>单位名称</w:t>
      </w:r>
      <w:r>
        <w:rPr>
          <w:rFonts w:ascii="宋体" w:hAnsi="宋体"/>
          <w:szCs w:val="21"/>
        </w:rPr>
        <w:t>:</w:t>
      </w:r>
      <w:r>
        <w:rPr>
          <w:rFonts w:ascii="宋体" w:hAnsi="宋体"/>
          <w:szCs w:val="21"/>
          <w:u w:val="single"/>
        </w:rPr>
        <w:t xml:space="preserve">                                           </w:t>
      </w:r>
    </w:p>
    <w:p w14:paraId="4F70D9D5">
      <w:pPr>
        <w:spacing w:line="360" w:lineRule="auto"/>
        <w:ind w:firstLine="840" w:firstLineChars="400"/>
        <w:rPr>
          <w:rFonts w:ascii="宋体" w:hAnsi="宋体"/>
          <w:szCs w:val="21"/>
          <w:u w:val="single"/>
        </w:rPr>
      </w:pPr>
      <w:r>
        <w:rPr>
          <w:rFonts w:hint="eastAsia" w:ascii="宋体" w:hAnsi="宋体"/>
          <w:szCs w:val="21"/>
        </w:rPr>
        <w:t>单位性质</w:t>
      </w:r>
      <w:r>
        <w:rPr>
          <w:rFonts w:ascii="宋体" w:hAnsi="宋体"/>
          <w:szCs w:val="21"/>
        </w:rPr>
        <w:t>:</w:t>
      </w:r>
      <w:r>
        <w:rPr>
          <w:rFonts w:ascii="宋体" w:hAnsi="宋体"/>
          <w:szCs w:val="21"/>
          <w:u w:val="single"/>
        </w:rPr>
        <w:t xml:space="preserve">                                           </w:t>
      </w:r>
    </w:p>
    <w:p w14:paraId="5DBE98C5">
      <w:pPr>
        <w:spacing w:line="360" w:lineRule="auto"/>
        <w:ind w:firstLine="840" w:firstLineChars="400"/>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ascii="宋体" w:hAnsi="宋体"/>
          <w:szCs w:val="21"/>
        </w:rPr>
        <w:t>:</w:t>
      </w:r>
      <w:r>
        <w:rPr>
          <w:rFonts w:ascii="宋体" w:hAnsi="宋体"/>
          <w:szCs w:val="21"/>
          <w:u w:val="single"/>
        </w:rPr>
        <w:t xml:space="preserve">                                           </w:t>
      </w:r>
    </w:p>
    <w:p w14:paraId="1E82D12E">
      <w:pPr>
        <w:spacing w:line="360" w:lineRule="auto"/>
        <w:ind w:firstLine="840" w:firstLineChars="400"/>
        <w:rPr>
          <w:rFonts w:ascii="宋体" w:hAnsi="宋体"/>
          <w:szCs w:val="21"/>
        </w:rPr>
      </w:pPr>
      <w:r>
        <w:rPr>
          <w:rFonts w:hint="eastAsia" w:ascii="宋体" w:hAnsi="宋体"/>
          <w:szCs w:val="21"/>
        </w:rPr>
        <w:t>成立时间</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521FD58">
      <w:pPr>
        <w:spacing w:line="360" w:lineRule="auto"/>
        <w:ind w:firstLine="840" w:firstLineChars="400"/>
        <w:rPr>
          <w:rFonts w:ascii="宋体" w:hAnsi="宋体"/>
          <w:szCs w:val="21"/>
          <w:u w:val="single"/>
        </w:rPr>
      </w:pPr>
      <w:r>
        <w:rPr>
          <w:rFonts w:hint="eastAsia" w:ascii="宋体" w:hAnsi="宋体"/>
          <w:szCs w:val="21"/>
        </w:rPr>
        <w:t>经营期限</w:t>
      </w:r>
      <w:r>
        <w:rPr>
          <w:rFonts w:ascii="宋体" w:hAnsi="宋体"/>
          <w:szCs w:val="21"/>
        </w:rPr>
        <w:t>:</w:t>
      </w:r>
      <w:r>
        <w:rPr>
          <w:rFonts w:ascii="宋体" w:hAnsi="宋体"/>
          <w:szCs w:val="21"/>
          <w:u w:val="single"/>
        </w:rPr>
        <w:t xml:space="preserve">                               </w:t>
      </w:r>
    </w:p>
    <w:p w14:paraId="2D77B95E">
      <w:pPr>
        <w:spacing w:line="360" w:lineRule="auto"/>
        <w:ind w:firstLine="840" w:firstLineChars="400"/>
        <w:rPr>
          <w:rFonts w:ascii="宋体" w:hAnsi="宋体"/>
          <w:szCs w:val="21"/>
          <w:u w:val="single"/>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性</w:t>
      </w:r>
      <w:r>
        <w:rPr>
          <w:rFonts w:ascii="宋体" w:hAnsi="宋体"/>
          <w:szCs w:val="21"/>
        </w:rPr>
        <w:t xml:space="preserve"> </w:t>
      </w:r>
      <w:r>
        <w:rPr>
          <w:rFonts w:hint="eastAsia" w:ascii="宋体" w:hAnsi="宋体"/>
          <w:szCs w:val="21"/>
        </w:rPr>
        <w:t>别</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hint="eastAsia" w:ascii="宋体" w:hAnsi="宋体"/>
          <w:szCs w:val="21"/>
        </w:rPr>
        <w:t>龄</w:t>
      </w:r>
      <w:r>
        <w:rPr>
          <w:rFonts w:ascii="宋体" w:hAnsi="宋体"/>
          <w:szCs w:val="21"/>
        </w:rPr>
        <w:t>:</w:t>
      </w:r>
      <w:r>
        <w:rPr>
          <w:rFonts w:ascii="宋体" w:hAnsi="宋体"/>
          <w:szCs w:val="21"/>
          <w:u w:val="single"/>
        </w:rPr>
        <w:t xml:space="preserve">          </w:t>
      </w:r>
      <w:r>
        <w:rPr>
          <w:rFonts w:ascii="宋体" w:hAnsi="宋体"/>
          <w:szCs w:val="21"/>
        </w:rPr>
        <w:t xml:space="preserve"> </w:t>
      </w:r>
      <w:r>
        <w:rPr>
          <w:rFonts w:hint="eastAsia" w:ascii="宋体" w:hAnsi="宋体"/>
          <w:szCs w:val="21"/>
        </w:rPr>
        <w:t>职</w:t>
      </w:r>
      <w:r>
        <w:rPr>
          <w:rFonts w:ascii="宋体" w:hAnsi="宋体"/>
          <w:szCs w:val="21"/>
        </w:rPr>
        <w:t xml:space="preserve"> </w:t>
      </w:r>
      <w:r>
        <w:rPr>
          <w:rFonts w:hint="eastAsia" w:ascii="宋体" w:hAnsi="宋体"/>
          <w:szCs w:val="21"/>
        </w:rPr>
        <w:t>务</w:t>
      </w:r>
      <w:r>
        <w:rPr>
          <w:rFonts w:ascii="宋体" w:hAnsi="宋体"/>
          <w:szCs w:val="21"/>
        </w:rPr>
        <w:t>:</w:t>
      </w:r>
      <w:r>
        <w:rPr>
          <w:rFonts w:ascii="宋体" w:hAnsi="宋体"/>
          <w:szCs w:val="21"/>
          <w:u w:val="single"/>
        </w:rPr>
        <w:t xml:space="preserve">        </w:t>
      </w:r>
    </w:p>
    <w:p w14:paraId="6E0FA06B">
      <w:pPr>
        <w:spacing w:line="360" w:lineRule="auto"/>
        <w:ind w:firstLine="848" w:firstLineChars="404"/>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（比选申请人单位名称）</w:t>
      </w:r>
      <w:r>
        <w:rPr>
          <w:rFonts w:ascii="宋体" w:hAnsi="宋体"/>
          <w:szCs w:val="21"/>
          <w:u w:val="single"/>
        </w:rPr>
        <w:t xml:space="preserve">     </w:t>
      </w:r>
      <w:r>
        <w:rPr>
          <w:rFonts w:hint="eastAsia" w:ascii="宋体" w:hAnsi="宋体"/>
          <w:szCs w:val="21"/>
        </w:rPr>
        <w:t>的法定代表人。</w:t>
      </w:r>
    </w:p>
    <w:p w14:paraId="5984797A">
      <w:pPr>
        <w:spacing w:line="360" w:lineRule="auto"/>
        <w:rPr>
          <w:rFonts w:ascii="宋体" w:hAnsi="宋体"/>
          <w:szCs w:val="21"/>
        </w:rPr>
      </w:pPr>
    </w:p>
    <w:p w14:paraId="025EBA72">
      <w:pPr>
        <w:spacing w:line="360" w:lineRule="auto"/>
        <w:rPr>
          <w:rFonts w:ascii="宋体" w:hAnsi="宋体"/>
          <w:szCs w:val="21"/>
        </w:rPr>
      </w:pPr>
    </w:p>
    <w:p w14:paraId="30F18B0F">
      <w:pPr>
        <w:spacing w:line="360" w:lineRule="auto"/>
        <w:ind w:firstLine="743" w:firstLineChars="354"/>
        <w:rPr>
          <w:rFonts w:ascii="宋体" w:hAnsi="宋体"/>
          <w:szCs w:val="21"/>
        </w:rPr>
      </w:pPr>
      <w:r>
        <w:rPr>
          <w:rFonts w:hint="eastAsia" w:ascii="宋体" w:hAnsi="宋体"/>
          <w:szCs w:val="21"/>
        </w:rPr>
        <w:t>特此证明。</w:t>
      </w:r>
    </w:p>
    <w:p w14:paraId="5C53CF3A">
      <w:pPr>
        <w:spacing w:line="360" w:lineRule="auto"/>
        <w:rPr>
          <w:rFonts w:ascii="宋体" w:hAnsi="宋体"/>
          <w:szCs w:val="21"/>
        </w:rPr>
      </w:pPr>
    </w:p>
    <w:p w14:paraId="73F3B3C4">
      <w:pPr>
        <w:spacing w:line="360" w:lineRule="auto"/>
        <w:rPr>
          <w:rFonts w:ascii="宋体" w:hAnsi="宋体"/>
          <w:szCs w:val="21"/>
        </w:rPr>
      </w:pPr>
    </w:p>
    <w:p w14:paraId="70A14F71">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比选申请人</w:t>
      </w:r>
      <w:r>
        <w:rPr>
          <w:rFonts w:ascii="宋体" w:hAnsi="宋体"/>
          <w:szCs w:val="21"/>
        </w:rPr>
        <w:t>:</w:t>
      </w:r>
      <w:r>
        <w:rPr>
          <w:rFonts w:ascii="宋体" w:hAnsi="宋体"/>
          <w:szCs w:val="21"/>
          <w:u w:val="single"/>
        </w:rPr>
        <w:t xml:space="preserve">   (</w:t>
      </w:r>
      <w:r>
        <w:rPr>
          <w:rFonts w:hint="eastAsia" w:ascii="宋体" w:hAnsi="宋体"/>
          <w:szCs w:val="21"/>
          <w:u w:val="single"/>
        </w:rPr>
        <w:t>盖公章</w:t>
      </w:r>
      <w:r>
        <w:rPr>
          <w:rFonts w:ascii="宋体" w:hAnsi="宋体"/>
          <w:szCs w:val="21"/>
          <w:u w:val="single"/>
        </w:rPr>
        <w:t xml:space="preserve">)   </w:t>
      </w:r>
    </w:p>
    <w:p w14:paraId="514A7C5A">
      <w:pPr>
        <w:tabs>
          <w:tab w:val="left" w:pos="720"/>
          <w:tab w:val="left" w:pos="900"/>
        </w:tabs>
        <w:spacing w:line="360" w:lineRule="auto"/>
        <w:ind w:left="1078"/>
        <w:rPr>
          <w:rFonts w:ascii="宋体" w:hAnsi="宋体"/>
          <w:szCs w:val="21"/>
        </w:rPr>
      </w:pP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693837D">
      <w:pPr>
        <w:spacing w:line="360" w:lineRule="auto"/>
        <w:ind w:firstLine="610"/>
        <w:rPr>
          <w:rFonts w:ascii="宋体" w:hAnsi="宋体"/>
          <w:szCs w:val="21"/>
        </w:rPr>
      </w:pPr>
    </w:p>
    <w:p w14:paraId="4B67EFF8">
      <w:pPr>
        <w:spacing w:line="360" w:lineRule="auto"/>
        <w:ind w:firstLine="482"/>
        <w:rPr>
          <w:rFonts w:ascii="宋体" w:hAnsi="宋体"/>
          <w:szCs w:val="21"/>
        </w:rPr>
      </w:pPr>
    </w:p>
    <w:p w14:paraId="122B25B9">
      <w:pPr>
        <w:spacing w:line="360" w:lineRule="auto"/>
        <w:ind w:firstLine="482"/>
        <w:rPr>
          <w:rFonts w:ascii="宋体" w:hAnsi="宋体"/>
          <w:b/>
          <w:szCs w:val="21"/>
        </w:rPr>
      </w:pPr>
      <w:r>
        <w:rPr>
          <w:rFonts w:hint="eastAsia" w:ascii="宋体" w:hAnsi="宋体"/>
          <w:b/>
          <w:szCs w:val="21"/>
        </w:rPr>
        <w:t>附：法定代表人身份证复印件（加盖比选申请人单位公章）。</w:t>
      </w:r>
    </w:p>
    <w:p w14:paraId="5E56DCFE">
      <w:pPr>
        <w:spacing w:line="360" w:lineRule="auto"/>
        <w:ind w:firstLine="482"/>
        <w:rPr>
          <w:rFonts w:ascii="宋体" w:hAnsi="宋体"/>
          <w:sz w:val="24"/>
        </w:rPr>
      </w:pPr>
    </w:p>
    <w:p w14:paraId="4C7015E4">
      <w:pPr>
        <w:spacing w:line="360" w:lineRule="auto"/>
        <w:ind w:firstLine="482"/>
        <w:rPr>
          <w:rFonts w:ascii="宋体" w:hAnsi="宋体"/>
          <w:sz w:val="28"/>
        </w:rPr>
      </w:pPr>
    </w:p>
    <w:p w14:paraId="04AD8189">
      <w:pPr>
        <w:keepNext/>
        <w:spacing w:before="156" w:beforeLines="50" w:after="156" w:afterLines="50" w:line="360" w:lineRule="auto"/>
        <w:ind w:firstLine="422" w:firstLineChars="200"/>
        <w:outlineLvl w:val="1"/>
        <w:rPr>
          <w:rFonts w:ascii="宋体" w:hAnsi="宋体"/>
          <w:b/>
          <w:bCs/>
          <w:kern w:val="44"/>
          <w:szCs w:val="20"/>
        </w:rPr>
        <w:sectPr>
          <w:pgSz w:w="11906" w:h="16838"/>
          <w:pgMar w:top="1418" w:right="1134" w:bottom="1134" w:left="1418" w:header="851" w:footer="680" w:gutter="0"/>
          <w:cols w:space="720" w:num="1"/>
          <w:docGrid w:type="lines" w:linePitch="312" w:charSpace="0"/>
        </w:sectPr>
      </w:pPr>
      <w:bookmarkStart w:id="38" w:name="_Toc319145228"/>
    </w:p>
    <w:p w14:paraId="1FFB652F">
      <w:pPr>
        <w:spacing w:line="360" w:lineRule="auto"/>
        <w:jc w:val="left"/>
        <w:rPr>
          <w:sz w:val="24"/>
        </w:rPr>
      </w:pPr>
      <w:r>
        <w:rPr>
          <w:rFonts w:hint="eastAsia"/>
          <w:sz w:val="24"/>
        </w:rPr>
        <w:t>三、法定代表人授权书</w:t>
      </w:r>
      <w:bookmarkEnd w:id="38"/>
    </w:p>
    <w:p w14:paraId="5CDED503">
      <w:pPr>
        <w:spacing w:line="360" w:lineRule="auto"/>
        <w:jc w:val="center"/>
        <w:rPr>
          <w:rFonts w:ascii="宋体" w:hAnsi="宋体"/>
          <w:b/>
          <w:sz w:val="30"/>
          <w:szCs w:val="30"/>
        </w:rPr>
      </w:pPr>
    </w:p>
    <w:p w14:paraId="0FE1AD83">
      <w:pPr>
        <w:spacing w:line="360" w:lineRule="auto"/>
        <w:jc w:val="center"/>
        <w:rPr>
          <w:rFonts w:ascii="宋体" w:hAnsi="宋体"/>
          <w:b/>
          <w:sz w:val="32"/>
          <w:szCs w:val="36"/>
        </w:rPr>
      </w:pPr>
      <w:r>
        <w:rPr>
          <w:rFonts w:hint="eastAsia" w:ascii="宋体" w:hAnsi="宋体"/>
          <w:b/>
          <w:sz w:val="32"/>
          <w:szCs w:val="36"/>
        </w:rPr>
        <w:t>法定代表人授权书</w:t>
      </w:r>
    </w:p>
    <w:p w14:paraId="217A13EE">
      <w:pPr>
        <w:spacing w:line="360" w:lineRule="auto"/>
        <w:rPr>
          <w:rFonts w:ascii="宋体" w:hAnsi="宋体"/>
          <w:sz w:val="28"/>
        </w:rPr>
      </w:pPr>
    </w:p>
    <w:p w14:paraId="6F8F13E3">
      <w:pPr>
        <w:spacing w:line="360" w:lineRule="auto"/>
        <w:ind w:firstLine="420" w:firstLineChars="200"/>
        <w:rPr>
          <w:rFonts w:ascii="宋体" w:hAnsi="宋体"/>
          <w:szCs w:val="21"/>
        </w:rPr>
      </w:pPr>
      <w:r>
        <w:rPr>
          <w:rFonts w:hint="eastAsia" w:ascii="宋体" w:hAnsi="宋体"/>
          <w:szCs w:val="21"/>
        </w:rPr>
        <w:t>本人</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系</w:t>
      </w:r>
      <w:r>
        <w:rPr>
          <w:rFonts w:ascii="宋体" w:hAnsi="宋体"/>
          <w:szCs w:val="21"/>
          <w:u w:val="single"/>
        </w:rPr>
        <w:t xml:space="preserve">   </w:t>
      </w:r>
      <w:r>
        <w:rPr>
          <w:rFonts w:hint="eastAsia" w:ascii="宋体" w:hAnsi="宋体"/>
          <w:szCs w:val="21"/>
          <w:u w:val="single"/>
        </w:rPr>
        <w:t>（比选申请人）</w:t>
      </w:r>
      <w:r>
        <w:rPr>
          <w:rFonts w:hint="eastAsia" w:ascii="宋体" w:hAnsi="宋体"/>
          <w:szCs w:val="21"/>
        </w:rPr>
        <w:t>的法定代表人，现委托</w:t>
      </w:r>
      <w:r>
        <w:rPr>
          <w:rFonts w:ascii="宋体" w:hAnsi="宋体"/>
          <w:szCs w:val="21"/>
          <w:u w:val="single"/>
        </w:rPr>
        <w:t xml:space="preserve">     </w:t>
      </w:r>
      <w:r>
        <w:rPr>
          <w:rFonts w:hint="eastAsia" w:ascii="宋体" w:hAnsi="宋体"/>
          <w:szCs w:val="21"/>
          <w:u w:val="single"/>
        </w:rPr>
        <w:t>（姓名）</w:t>
      </w:r>
      <w:r>
        <w:rPr>
          <w:rFonts w:hint="eastAsia" w:ascii="宋体" w:hAnsi="宋体"/>
          <w:szCs w:val="21"/>
        </w:rPr>
        <w:t>为我方代理人。代理人根据授权，以我方名义签署、澄清、说明、补正、递交、撤回、修改</w:t>
      </w:r>
      <w:r>
        <w:rPr>
          <w:rFonts w:ascii="宋体" w:hAnsi="宋体"/>
          <w:szCs w:val="21"/>
          <w:u w:val="single"/>
        </w:rPr>
        <w:t xml:space="preserve">                             </w:t>
      </w:r>
      <w:r>
        <w:rPr>
          <w:rFonts w:hint="eastAsia" w:ascii="宋体" w:hAnsi="宋体"/>
          <w:szCs w:val="21"/>
        </w:rPr>
        <w:t>比选申请文件和处理有关事宜，其法律后果由我方承担。</w:t>
      </w:r>
    </w:p>
    <w:p w14:paraId="7AEEF89A">
      <w:pPr>
        <w:spacing w:line="360" w:lineRule="auto"/>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自本授权委托书签署之日起至第二章“比选申请须知”第</w:t>
      </w:r>
      <w:r>
        <w:rPr>
          <w:rFonts w:ascii="宋体" w:hAnsi="宋体"/>
          <w:szCs w:val="21"/>
          <w:u w:val="single"/>
        </w:rPr>
        <w:t>7.6</w:t>
      </w:r>
      <w:r>
        <w:rPr>
          <w:rFonts w:hint="eastAsia" w:ascii="宋体" w:hAnsi="宋体"/>
          <w:szCs w:val="21"/>
          <w:u w:val="single"/>
        </w:rPr>
        <w:t>条规定的“比选申请书有效期”结束为止。</w:t>
      </w:r>
    </w:p>
    <w:p w14:paraId="47A19AE6">
      <w:pPr>
        <w:spacing w:line="360" w:lineRule="auto"/>
        <w:ind w:firstLine="420" w:firstLineChars="200"/>
        <w:rPr>
          <w:rFonts w:ascii="宋体" w:hAnsi="宋体"/>
          <w:szCs w:val="21"/>
        </w:rPr>
      </w:pPr>
      <w:r>
        <w:rPr>
          <w:rFonts w:hint="eastAsia" w:ascii="宋体" w:hAnsi="宋体"/>
          <w:szCs w:val="21"/>
        </w:rPr>
        <w:t>代理人无转委托权。</w:t>
      </w:r>
    </w:p>
    <w:p w14:paraId="59C75001">
      <w:pPr>
        <w:spacing w:line="360" w:lineRule="auto"/>
        <w:ind w:firstLine="420" w:firstLineChars="200"/>
        <w:rPr>
          <w:rFonts w:ascii="宋体" w:hAnsi="宋体"/>
          <w:szCs w:val="21"/>
        </w:rPr>
      </w:pPr>
      <w:r>
        <w:rPr>
          <w:rFonts w:hint="eastAsia" w:ascii="宋体" w:hAnsi="宋体"/>
          <w:szCs w:val="21"/>
        </w:rPr>
        <w:t>特此委托。</w:t>
      </w:r>
    </w:p>
    <w:p w14:paraId="03162798">
      <w:pPr>
        <w:spacing w:line="360" w:lineRule="auto"/>
        <w:rPr>
          <w:rFonts w:ascii="宋体" w:hAnsi="宋体"/>
          <w:szCs w:val="21"/>
        </w:rPr>
      </w:pPr>
    </w:p>
    <w:p w14:paraId="7321A556">
      <w:pPr>
        <w:spacing w:line="360" w:lineRule="auto"/>
        <w:rPr>
          <w:rFonts w:ascii="宋体" w:hAnsi="宋体"/>
          <w:szCs w:val="21"/>
        </w:rPr>
      </w:pPr>
    </w:p>
    <w:p w14:paraId="2510F47F">
      <w:pPr>
        <w:spacing w:line="360" w:lineRule="auto"/>
        <w:rPr>
          <w:rFonts w:ascii="宋体" w:hAnsi="宋体"/>
          <w:szCs w:val="21"/>
        </w:rPr>
      </w:pPr>
      <w:r>
        <w:rPr>
          <w:rFonts w:hint="eastAsia" w:ascii="宋体" w:hAnsi="宋体"/>
          <w:szCs w:val="21"/>
        </w:rPr>
        <w:t>比选申请人：</w:t>
      </w:r>
      <w:r>
        <w:rPr>
          <w:rFonts w:ascii="宋体" w:hAnsi="宋体"/>
          <w:szCs w:val="21"/>
          <w:u w:val="single"/>
        </w:rPr>
        <w:t xml:space="preserve">                          </w:t>
      </w:r>
      <w:r>
        <w:rPr>
          <w:rFonts w:hint="eastAsia" w:ascii="宋体" w:hAnsi="宋体"/>
          <w:szCs w:val="21"/>
        </w:rPr>
        <w:t>（盖单位章）</w:t>
      </w:r>
    </w:p>
    <w:p w14:paraId="1D79CED5">
      <w:pPr>
        <w:spacing w:line="360" w:lineRule="auto"/>
        <w:rPr>
          <w:rFonts w:ascii="宋体" w:hAns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06B11C03">
      <w:pPr>
        <w:spacing w:line="360" w:lineRule="auto"/>
        <w:rPr>
          <w:rFonts w:ascii="宋体" w:hAnsi="宋体"/>
          <w:szCs w:val="21"/>
          <w:u w:val="single"/>
        </w:rPr>
      </w:pPr>
      <w:r>
        <w:rPr>
          <w:rFonts w:hint="eastAsia" w:ascii="宋体" w:hAnsi="宋体"/>
          <w:szCs w:val="21"/>
        </w:rPr>
        <w:t>身份证号码：</w:t>
      </w:r>
      <w:r>
        <w:rPr>
          <w:rFonts w:ascii="宋体" w:hAnsi="宋体"/>
          <w:szCs w:val="21"/>
          <w:u w:val="single"/>
        </w:rPr>
        <w:t xml:space="preserve">                           </w:t>
      </w:r>
    </w:p>
    <w:p w14:paraId="3A9F231F">
      <w:pPr>
        <w:spacing w:line="360" w:lineRule="auto"/>
        <w:rPr>
          <w:rFonts w:ascii="宋体" w:hAnsi="宋体"/>
          <w:szCs w:val="21"/>
        </w:rPr>
      </w:pPr>
      <w:r>
        <w:rPr>
          <w:rFonts w:hint="eastAsia" w:ascii="宋体" w:hAnsi="宋体"/>
          <w:szCs w:val="21"/>
        </w:rPr>
        <w:t>委托代理人：</w:t>
      </w:r>
      <w:r>
        <w:rPr>
          <w:rFonts w:ascii="宋体" w:hAnsi="宋体"/>
          <w:szCs w:val="21"/>
          <w:u w:val="single"/>
        </w:rPr>
        <w:t xml:space="preserve">                           </w:t>
      </w:r>
      <w:r>
        <w:rPr>
          <w:rFonts w:hint="eastAsia" w:ascii="宋体" w:hAnsi="宋体"/>
          <w:szCs w:val="21"/>
        </w:rPr>
        <w:t>（签字）</w:t>
      </w:r>
      <w:r>
        <w:rPr>
          <w:rFonts w:ascii="宋体" w:hAnsi="宋体"/>
          <w:szCs w:val="21"/>
        </w:rPr>
        <w:t xml:space="preserve">        </w:t>
      </w:r>
    </w:p>
    <w:p w14:paraId="738F50A7">
      <w:pPr>
        <w:spacing w:line="360" w:lineRule="auto"/>
        <w:rPr>
          <w:rFonts w:ascii="宋体" w:hAnsi="宋体"/>
          <w:szCs w:val="21"/>
        </w:rPr>
      </w:pPr>
      <w:r>
        <w:rPr>
          <w:rFonts w:hint="eastAsia" w:ascii="宋体" w:hAnsi="宋体"/>
          <w:szCs w:val="21"/>
        </w:rPr>
        <w:t>身份证号码：</w:t>
      </w:r>
      <w:r>
        <w:rPr>
          <w:rFonts w:ascii="宋体" w:hAnsi="宋体"/>
          <w:szCs w:val="21"/>
          <w:u w:val="single"/>
        </w:rPr>
        <w:t xml:space="preserve">                            </w:t>
      </w:r>
    </w:p>
    <w:p w14:paraId="753A19DE">
      <w:pPr>
        <w:spacing w:line="360" w:lineRule="auto"/>
        <w:rPr>
          <w:rFonts w:ascii="宋体" w:hAnsi="宋体"/>
          <w:szCs w:val="21"/>
        </w:rPr>
      </w:pPr>
    </w:p>
    <w:p w14:paraId="11AE7B47">
      <w:pPr>
        <w:spacing w:line="360" w:lineRule="auto"/>
        <w:rPr>
          <w:rFonts w:ascii="宋体" w:hAnsi="宋体"/>
          <w:szCs w:val="21"/>
        </w:rPr>
      </w:pPr>
    </w:p>
    <w:p w14:paraId="398F4126">
      <w:pPr>
        <w:spacing w:line="360" w:lineRule="auto"/>
        <w:rPr>
          <w:rFonts w:ascii="宋体" w:hAnsi="宋体"/>
          <w:szCs w:val="21"/>
        </w:rPr>
      </w:pPr>
    </w:p>
    <w:p w14:paraId="760D7BB8">
      <w:pPr>
        <w:spacing w:line="360" w:lineRule="auto"/>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FEC48D0">
      <w:pPr>
        <w:spacing w:line="360" w:lineRule="auto"/>
        <w:rPr>
          <w:rFonts w:ascii="宋体" w:hAnsi="宋体"/>
          <w:szCs w:val="21"/>
        </w:rPr>
      </w:pPr>
    </w:p>
    <w:p w14:paraId="02A96FAB">
      <w:pPr>
        <w:spacing w:line="360" w:lineRule="auto"/>
        <w:rPr>
          <w:rFonts w:hAnsi="宋体"/>
          <w:sz w:val="24"/>
        </w:rPr>
      </w:pPr>
      <w:r>
        <w:rPr>
          <w:rFonts w:hint="eastAsia" w:hAnsi="宋体"/>
          <w:sz w:val="24"/>
        </w:rPr>
        <w:t>附件：（</w:t>
      </w:r>
      <w:r>
        <w:rPr>
          <w:rFonts w:hAnsi="宋体"/>
          <w:sz w:val="24"/>
        </w:rPr>
        <w:t>1</w:t>
      </w:r>
      <w:r>
        <w:rPr>
          <w:rFonts w:hint="eastAsia" w:hAnsi="宋体"/>
          <w:sz w:val="24"/>
        </w:rPr>
        <w:t>）法定代表人身份证明复印件（加盖比选申请人单位公章）</w:t>
      </w:r>
    </w:p>
    <w:p w14:paraId="4300B12E">
      <w:pPr>
        <w:numPr>
          <w:ilvl w:val="0"/>
          <w:numId w:val="1"/>
        </w:numPr>
        <w:spacing w:line="360" w:lineRule="auto"/>
        <w:ind w:firstLine="720"/>
        <w:rPr>
          <w:rFonts w:hAnsi="宋体"/>
          <w:sz w:val="24"/>
        </w:rPr>
      </w:pPr>
      <w:r>
        <w:rPr>
          <w:rFonts w:hint="eastAsia" w:hAnsi="宋体"/>
          <w:sz w:val="24"/>
        </w:rPr>
        <w:t>委托代理人身份证明复印件（加盖比选申请人单位公章）</w:t>
      </w:r>
    </w:p>
    <w:p w14:paraId="578B572B">
      <w:pPr>
        <w:spacing w:line="360" w:lineRule="auto"/>
        <w:rPr>
          <w:rFonts w:ascii="宋体" w:hAnsi="宋体"/>
          <w:szCs w:val="21"/>
        </w:rPr>
      </w:pPr>
    </w:p>
    <w:p w14:paraId="5D119C36">
      <w:pPr>
        <w:spacing w:line="360" w:lineRule="auto"/>
        <w:rPr>
          <w:rFonts w:ascii="宋体" w:hAnsi="宋体"/>
          <w:sz w:val="24"/>
        </w:rPr>
        <w:sectPr>
          <w:pgSz w:w="11906" w:h="16838"/>
          <w:pgMar w:top="1418" w:right="1134" w:bottom="1134" w:left="1418" w:header="851" w:footer="680" w:gutter="0"/>
          <w:cols w:space="720" w:num="1"/>
          <w:docGrid w:type="lines" w:linePitch="312" w:charSpace="0"/>
        </w:sectPr>
      </w:pPr>
      <w:r>
        <w:rPr>
          <w:rFonts w:hint="eastAsia" w:ascii="宋体" w:hAnsi="宋体"/>
          <w:b/>
          <w:szCs w:val="21"/>
        </w:rPr>
        <w:t>注：本授权委托书为法定代表人不亲自递交比选申请文件而委托代理人递交的适用。</w:t>
      </w:r>
    </w:p>
    <w:p w14:paraId="775984FD">
      <w:pPr>
        <w:spacing w:line="360" w:lineRule="auto"/>
        <w:jc w:val="left"/>
        <w:rPr>
          <w:sz w:val="24"/>
        </w:rPr>
      </w:pPr>
      <w:r>
        <w:rPr>
          <w:rFonts w:hint="eastAsia"/>
          <w:sz w:val="24"/>
        </w:rPr>
        <w:t>四、比选申请人基本情况一览表</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D5C1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AE2FA90">
            <w:pPr>
              <w:topLinePunct/>
              <w:spacing w:line="360" w:lineRule="auto"/>
              <w:jc w:val="center"/>
              <w:rPr>
                <w:rFonts w:ascii="宋体" w:hAnsi="宋体"/>
                <w:szCs w:val="21"/>
              </w:rPr>
            </w:pPr>
            <w:r>
              <w:rPr>
                <w:rFonts w:hint="eastAsia" w:ascii="宋体" w:hAnsi="宋体"/>
                <w:szCs w:val="21"/>
              </w:rPr>
              <w:t>比选申请人</w:t>
            </w:r>
            <w:r>
              <w:rPr>
                <w:rFonts w:ascii="宋体" w:hAnsi="宋体"/>
                <w:szCs w:val="21"/>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9F487D8">
            <w:pPr>
              <w:topLinePunct/>
              <w:spacing w:line="360" w:lineRule="auto"/>
              <w:jc w:val="center"/>
              <w:rPr>
                <w:rFonts w:ascii="宋体" w:hAnsi="宋体"/>
                <w:szCs w:val="21"/>
              </w:rPr>
            </w:pPr>
          </w:p>
        </w:tc>
      </w:tr>
      <w:tr w14:paraId="138B6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CDE84DC">
            <w:pPr>
              <w:topLinePunct/>
              <w:spacing w:line="360" w:lineRule="auto"/>
              <w:jc w:val="center"/>
              <w:rPr>
                <w:rFonts w:ascii="宋体" w:hAnsi="宋体"/>
                <w:szCs w:val="21"/>
              </w:rPr>
            </w:pPr>
            <w:r>
              <w:rPr>
                <w:rFonts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3EAA6C78">
            <w:pPr>
              <w:topLinePunct/>
              <w:spacing w:line="360" w:lineRule="auto"/>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7C6889B3">
            <w:pPr>
              <w:topLinePunct/>
              <w:spacing w:line="360" w:lineRule="auto"/>
              <w:jc w:val="center"/>
              <w:rPr>
                <w:rFonts w:ascii="宋体" w:hAnsi="宋体"/>
                <w:szCs w:val="21"/>
              </w:rPr>
            </w:pPr>
            <w:r>
              <w:rPr>
                <w:rFonts w:ascii="宋体" w:hAnsi="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6353D6E">
            <w:pPr>
              <w:topLinePunct/>
              <w:spacing w:line="360" w:lineRule="auto"/>
              <w:jc w:val="center"/>
              <w:rPr>
                <w:rFonts w:ascii="宋体" w:hAnsi="宋体"/>
                <w:szCs w:val="21"/>
              </w:rPr>
            </w:pPr>
          </w:p>
        </w:tc>
      </w:tr>
      <w:tr w14:paraId="2AEF3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2A42A561">
            <w:pPr>
              <w:topLinePunct/>
              <w:spacing w:line="360" w:lineRule="auto"/>
              <w:jc w:val="center"/>
              <w:rPr>
                <w:rFonts w:ascii="宋体" w:hAnsi="宋体"/>
                <w:szCs w:val="21"/>
              </w:rPr>
            </w:pPr>
            <w:r>
              <w:rPr>
                <w:rFonts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3B5ED01">
            <w:pPr>
              <w:topLinePunct/>
              <w:spacing w:line="360" w:lineRule="auto"/>
              <w:jc w:val="center"/>
              <w:rPr>
                <w:rFonts w:ascii="宋体" w:hAnsi="宋体"/>
                <w:szCs w:val="21"/>
              </w:rPr>
            </w:pPr>
            <w:r>
              <w:rPr>
                <w:rFonts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2FC2D8C">
            <w:pPr>
              <w:topLinePunct/>
              <w:spacing w:line="360" w:lineRule="auto"/>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6E5B3BE0">
            <w:pPr>
              <w:topLinePunct/>
              <w:spacing w:line="360" w:lineRule="auto"/>
              <w:jc w:val="center"/>
              <w:rPr>
                <w:rFonts w:ascii="宋体" w:hAnsi="宋体"/>
                <w:szCs w:val="21"/>
              </w:rPr>
            </w:pPr>
            <w:r>
              <w:rPr>
                <w:rFonts w:ascii="宋体" w:hAnsi="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B8AAAEB">
            <w:pPr>
              <w:topLinePunct/>
              <w:spacing w:line="360" w:lineRule="auto"/>
              <w:jc w:val="center"/>
              <w:rPr>
                <w:rFonts w:ascii="宋体" w:hAnsi="宋体"/>
                <w:szCs w:val="21"/>
              </w:rPr>
            </w:pPr>
          </w:p>
        </w:tc>
      </w:tr>
      <w:tr w14:paraId="500CC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457F06F">
            <w:pPr>
              <w:topLinePunct/>
              <w:spacing w:line="360" w:lineRule="auto"/>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5006305">
            <w:pPr>
              <w:topLinePunct/>
              <w:spacing w:line="360" w:lineRule="auto"/>
              <w:jc w:val="center"/>
              <w:rPr>
                <w:rFonts w:ascii="宋体" w:hAnsi="宋体"/>
                <w:szCs w:val="21"/>
              </w:rPr>
            </w:pPr>
            <w:r>
              <w:rPr>
                <w:rFonts w:ascii="宋体" w:hAnsi="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8313174">
            <w:pPr>
              <w:topLinePunct/>
              <w:spacing w:line="360" w:lineRule="auto"/>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88C3A3A">
            <w:pPr>
              <w:topLinePunct/>
              <w:spacing w:line="360" w:lineRule="auto"/>
              <w:jc w:val="center"/>
              <w:rPr>
                <w:rFonts w:ascii="宋体" w:hAnsi="宋体"/>
                <w:szCs w:val="21"/>
              </w:rPr>
            </w:pPr>
            <w:r>
              <w:rPr>
                <w:rFonts w:ascii="宋体" w:hAnsi="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7B0D8FE">
            <w:pPr>
              <w:topLinePunct/>
              <w:spacing w:line="360" w:lineRule="auto"/>
              <w:jc w:val="center"/>
              <w:rPr>
                <w:rFonts w:ascii="宋体" w:hAnsi="宋体"/>
                <w:szCs w:val="21"/>
              </w:rPr>
            </w:pPr>
          </w:p>
        </w:tc>
      </w:tr>
      <w:tr w14:paraId="28B23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965C37">
            <w:pPr>
              <w:topLinePunct/>
              <w:spacing w:line="360" w:lineRule="auto"/>
              <w:jc w:val="center"/>
              <w:rPr>
                <w:rFonts w:ascii="宋体" w:hAnsi="宋体"/>
                <w:szCs w:val="21"/>
              </w:rPr>
            </w:pPr>
            <w:r>
              <w:rPr>
                <w:rFonts w:ascii="宋体" w:hAnsi="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5E7C5B1">
            <w:pPr>
              <w:topLinePunct/>
              <w:spacing w:line="360" w:lineRule="auto"/>
              <w:jc w:val="center"/>
              <w:rPr>
                <w:rFonts w:ascii="宋体" w:hAnsi="宋体"/>
                <w:szCs w:val="21"/>
              </w:rPr>
            </w:pPr>
          </w:p>
        </w:tc>
      </w:tr>
      <w:tr w14:paraId="75106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B11B3E">
            <w:pPr>
              <w:topLinePunct/>
              <w:spacing w:line="360" w:lineRule="auto"/>
              <w:jc w:val="center"/>
              <w:rPr>
                <w:rFonts w:ascii="宋体" w:hAnsi="宋体"/>
                <w:szCs w:val="21"/>
              </w:rPr>
            </w:pPr>
            <w:r>
              <w:rPr>
                <w:rFonts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35C7DAB">
            <w:pPr>
              <w:topLinePunct/>
              <w:spacing w:line="360" w:lineRule="auto"/>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46B98300">
            <w:pPr>
              <w:topLinePunct/>
              <w:spacing w:line="360" w:lineRule="auto"/>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B56FC74">
            <w:pPr>
              <w:topLinePunct/>
              <w:spacing w:line="360" w:lineRule="auto"/>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A5E1155">
            <w:pPr>
              <w:topLinePunct/>
              <w:spacing w:line="360" w:lineRule="auto"/>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1271695">
            <w:pPr>
              <w:topLinePunct/>
              <w:spacing w:line="360" w:lineRule="auto"/>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D905DC0">
            <w:pPr>
              <w:topLinePunct/>
              <w:spacing w:line="360" w:lineRule="auto"/>
              <w:jc w:val="center"/>
              <w:rPr>
                <w:rFonts w:ascii="宋体" w:hAnsi="宋体"/>
                <w:szCs w:val="21"/>
              </w:rPr>
            </w:pPr>
          </w:p>
        </w:tc>
      </w:tr>
      <w:tr w14:paraId="5CC16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2045CC">
            <w:pPr>
              <w:topLinePunct/>
              <w:spacing w:line="360" w:lineRule="auto"/>
              <w:jc w:val="center"/>
              <w:rPr>
                <w:rFonts w:ascii="宋体" w:hAnsi="宋体"/>
                <w:szCs w:val="21"/>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AD5FD18">
            <w:pPr>
              <w:topLinePunct/>
              <w:spacing w:line="360" w:lineRule="auto"/>
              <w:jc w:val="center"/>
              <w:rPr>
                <w:rFonts w:ascii="宋体" w:hAnsi="宋体"/>
                <w:szCs w:val="21"/>
              </w:rPr>
            </w:pPr>
            <w:r>
              <w:rPr>
                <w:rFonts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9145BD5">
            <w:pPr>
              <w:topLinePunct/>
              <w:spacing w:line="360" w:lineRule="auto"/>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AD48CE5">
            <w:pPr>
              <w:topLinePunct/>
              <w:spacing w:line="360" w:lineRule="auto"/>
              <w:jc w:val="center"/>
              <w:rPr>
                <w:rFonts w:ascii="宋体" w:hAnsi="宋体"/>
                <w:szCs w:val="21"/>
              </w:rPr>
            </w:pPr>
            <w:r>
              <w:rPr>
                <w:rFonts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4EB304D">
            <w:pPr>
              <w:topLinePunct/>
              <w:spacing w:line="360" w:lineRule="auto"/>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0E9E263">
            <w:pPr>
              <w:topLinePunct/>
              <w:spacing w:line="360" w:lineRule="auto"/>
              <w:jc w:val="center"/>
              <w:rPr>
                <w:rFonts w:ascii="宋体" w:hAnsi="宋体"/>
                <w:szCs w:val="21"/>
              </w:rPr>
            </w:pPr>
            <w:r>
              <w:rPr>
                <w:rFonts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0092B1A">
            <w:pPr>
              <w:topLinePunct/>
              <w:spacing w:line="360" w:lineRule="auto"/>
              <w:jc w:val="center"/>
              <w:rPr>
                <w:rFonts w:ascii="宋体" w:hAnsi="宋体"/>
                <w:szCs w:val="21"/>
              </w:rPr>
            </w:pPr>
          </w:p>
        </w:tc>
      </w:tr>
      <w:tr w14:paraId="1B547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CF5ECFD">
            <w:pPr>
              <w:topLinePunct/>
              <w:spacing w:line="360" w:lineRule="auto"/>
              <w:jc w:val="center"/>
              <w:rPr>
                <w:rFonts w:ascii="宋体" w:hAnsi="宋体"/>
                <w:szCs w:val="21"/>
              </w:rPr>
            </w:pPr>
            <w:r>
              <w:rPr>
                <w:rFonts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AEE74D8">
            <w:pPr>
              <w:topLinePunct/>
              <w:spacing w:line="360" w:lineRule="auto"/>
              <w:jc w:val="center"/>
              <w:rPr>
                <w:rFonts w:ascii="宋体" w:hAnsi="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3ADF6A51">
            <w:pPr>
              <w:topLinePunct/>
              <w:spacing w:line="360" w:lineRule="auto"/>
              <w:ind w:firstLine="105" w:firstLineChars="50"/>
              <w:jc w:val="center"/>
              <w:rPr>
                <w:rFonts w:ascii="宋体" w:hAnsi="宋体"/>
                <w:szCs w:val="21"/>
              </w:rPr>
            </w:pPr>
            <w:r>
              <w:rPr>
                <w:rFonts w:ascii="宋体" w:hAnsi="宋体"/>
                <w:szCs w:val="21"/>
              </w:rPr>
              <w:t>员工总人数：</w:t>
            </w:r>
          </w:p>
        </w:tc>
      </w:tr>
      <w:tr w14:paraId="0BF6C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7CD66EF">
            <w:pPr>
              <w:topLinePunct/>
              <w:spacing w:line="360" w:lineRule="auto"/>
              <w:jc w:val="center"/>
              <w:rPr>
                <w:rFonts w:ascii="宋体" w:hAnsi="宋体"/>
                <w:szCs w:val="21"/>
              </w:rPr>
            </w:pPr>
            <w:r>
              <w:rPr>
                <w:rFonts w:ascii="宋体" w:hAnsi="宋体"/>
                <w:szCs w:val="21"/>
              </w:rPr>
              <w:t>营业执照号</w:t>
            </w:r>
          </w:p>
          <w:p w14:paraId="6EBC8355">
            <w:pPr>
              <w:topLinePunct/>
              <w:spacing w:line="360" w:lineRule="auto"/>
              <w:jc w:val="center"/>
              <w:rPr>
                <w:rFonts w:ascii="宋体" w:hAnsi="宋体"/>
                <w:szCs w:val="21"/>
              </w:rPr>
            </w:pPr>
            <w:r>
              <w:rPr>
                <w:rFonts w:hint="eastAsia" w:ascii="宋体" w:hAnsi="宋体"/>
                <w:szCs w:val="21"/>
              </w:rPr>
              <w:t>（事业单位法人证书号）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7EA04ED">
            <w:pPr>
              <w:topLinePunct/>
              <w:spacing w:line="360" w:lineRule="auto"/>
              <w:jc w:val="center"/>
              <w:rPr>
                <w:rFonts w:ascii="宋体" w:hAns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5660F93">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F3C2471">
            <w:pPr>
              <w:topLinePunct/>
              <w:spacing w:line="360" w:lineRule="auto"/>
              <w:jc w:val="center"/>
              <w:rPr>
                <w:rFonts w:ascii="宋体" w:hAnsi="宋体"/>
                <w:szCs w:val="21"/>
              </w:rPr>
            </w:pPr>
            <w:r>
              <w:rPr>
                <w:rFonts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156B6CD">
            <w:pPr>
              <w:topLinePunct/>
              <w:spacing w:line="360" w:lineRule="auto"/>
              <w:jc w:val="center"/>
              <w:rPr>
                <w:rFonts w:ascii="宋体" w:hAnsi="宋体"/>
                <w:szCs w:val="21"/>
              </w:rPr>
            </w:pPr>
          </w:p>
        </w:tc>
      </w:tr>
      <w:tr w14:paraId="34289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15852CD">
            <w:pPr>
              <w:topLinePunct/>
              <w:spacing w:line="360" w:lineRule="auto"/>
              <w:jc w:val="center"/>
              <w:rPr>
                <w:rFonts w:ascii="宋体" w:hAnsi="宋体"/>
                <w:szCs w:val="21"/>
              </w:rPr>
            </w:pPr>
            <w:r>
              <w:rPr>
                <w:rFonts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9A19B5C">
            <w:pPr>
              <w:topLinePunct/>
              <w:spacing w:line="360" w:lineRule="auto"/>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8469808">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6155C00">
            <w:pPr>
              <w:topLinePunct/>
              <w:spacing w:line="360" w:lineRule="auto"/>
              <w:jc w:val="center"/>
              <w:rPr>
                <w:rFonts w:ascii="宋体" w:hAnsi="宋体"/>
                <w:szCs w:val="21"/>
              </w:rPr>
            </w:pPr>
            <w:r>
              <w:rPr>
                <w:rFonts w:ascii="宋体" w:hAnsi="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BE35F50">
            <w:pPr>
              <w:topLinePunct/>
              <w:spacing w:line="360" w:lineRule="auto"/>
              <w:jc w:val="center"/>
              <w:rPr>
                <w:rFonts w:ascii="宋体" w:hAnsi="宋体"/>
                <w:szCs w:val="21"/>
              </w:rPr>
            </w:pPr>
          </w:p>
        </w:tc>
      </w:tr>
      <w:tr w14:paraId="1623F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DB6401">
            <w:pPr>
              <w:topLinePunct/>
              <w:spacing w:line="360" w:lineRule="auto"/>
              <w:jc w:val="center"/>
              <w:rPr>
                <w:rFonts w:ascii="宋体" w:hAnsi="宋体"/>
                <w:szCs w:val="21"/>
              </w:rPr>
            </w:pPr>
            <w:r>
              <w:rPr>
                <w:rFonts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8DFA20A">
            <w:pPr>
              <w:topLinePunct/>
              <w:spacing w:line="360" w:lineRule="auto"/>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304C079">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FEC04BB">
            <w:pPr>
              <w:topLinePunct/>
              <w:spacing w:line="360" w:lineRule="auto"/>
              <w:jc w:val="center"/>
              <w:rPr>
                <w:rFonts w:ascii="宋体" w:hAnsi="宋体"/>
                <w:szCs w:val="21"/>
              </w:rPr>
            </w:pPr>
            <w:r>
              <w:rPr>
                <w:rFonts w:ascii="宋体" w:hAnsi="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1910730">
            <w:pPr>
              <w:topLinePunct/>
              <w:spacing w:line="360" w:lineRule="auto"/>
              <w:jc w:val="center"/>
              <w:rPr>
                <w:rFonts w:ascii="宋体" w:hAnsi="宋体"/>
                <w:szCs w:val="21"/>
              </w:rPr>
            </w:pPr>
          </w:p>
        </w:tc>
      </w:tr>
      <w:tr w14:paraId="16D4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2611F9D">
            <w:pPr>
              <w:topLinePunct/>
              <w:spacing w:line="360" w:lineRule="auto"/>
              <w:jc w:val="center"/>
              <w:rPr>
                <w:rFonts w:ascii="宋体" w:hAnsi="宋体"/>
                <w:szCs w:val="21"/>
              </w:rPr>
            </w:pPr>
            <w:r>
              <w:rPr>
                <w:rFonts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C34ACEB">
            <w:pPr>
              <w:topLinePunct/>
              <w:spacing w:line="360" w:lineRule="auto"/>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9FA226D">
            <w:pPr>
              <w:topLinePunct/>
              <w:spacing w:line="360" w:lineRule="auto"/>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B088071">
            <w:pPr>
              <w:topLinePunct/>
              <w:spacing w:line="360" w:lineRule="auto"/>
              <w:jc w:val="center"/>
              <w:rPr>
                <w:rFonts w:ascii="宋体" w:hAnsi="宋体"/>
              </w:rPr>
            </w:pPr>
            <w:r>
              <w:rPr>
                <w:rFonts w:hint="eastAsia" w:ascii="宋体" w:hAnsi="宋体"/>
                <w:szCs w:val="21"/>
              </w:rPr>
              <w:t>其他人员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78B3ED8">
            <w:pPr>
              <w:topLinePunct/>
              <w:spacing w:line="360" w:lineRule="auto"/>
              <w:jc w:val="center"/>
              <w:rPr>
                <w:rFonts w:ascii="宋体" w:hAnsi="宋体"/>
                <w:szCs w:val="21"/>
              </w:rPr>
            </w:pPr>
          </w:p>
        </w:tc>
      </w:tr>
      <w:tr w14:paraId="7274C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5C787EA4">
            <w:pPr>
              <w:topLinePunct/>
              <w:spacing w:line="360" w:lineRule="auto"/>
              <w:ind w:firstLine="210" w:firstLineChars="100"/>
              <w:jc w:val="center"/>
              <w:rPr>
                <w:rFonts w:ascii="宋体" w:hAnsi="宋体"/>
                <w:szCs w:val="21"/>
              </w:rPr>
            </w:pPr>
            <w:r>
              <w:rPr>
                <w:rFonts w:ascii="宋体" w:hAnsi="宋体"/>
                <w:szCs w:val="21"/>
              </w:rPr>
              <w:t>经营范围</w:t>
            </w:r>
          </w:p>
        </w:tc>
        <w:tc>
          <w:tcPr>
            <w:tcW w:w="6840" w:type="dxa"/>
            <w:gridSpan w:val="9"/>
            <w:tcBorders>
              <w:top w:val="single" w:color="auto" w:sz="4" w:space="0"/>
              <w:left w:val="single" w:color="auto" w:sz="4" w:space="0"/>
              <w:right w:val="single" w:color="auto" w:sz="4" w:space="0"/>
            </w:tcBorders>
            <w:vAlign w:val="center"/>
          </w:tcPr>
          <w:p w14:paraId="6C61479D">
            <w:pPr>
              <w:topLinePunct/>
              <w:spacing w:line="360" w:lineRule="auto"/>
              <w:rPr>
                <w:rFonts w:ascii="宋体" w:hAnsi="宋体"/>
                <w:szCs w:val="21"/>
              </w:rPr>
            </w:pPr>
          </w:p>
        </w:tc>
      </w:tr>
      <w:tr w14:paraId="2C763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B045C81">
            <w:pPr>
              <w:topLinePunct/>
              <w:spacing w:line="360" w:lineRule="auto"/>
              <w:jc w:val="center"/>
              <w:rPr>
                <w:rFonts w:ascii="宋体" w:hAnsi="宋体"/>
                <w:szCs w:val="21"/>
              </w:rPr>
            </w:pPr>
            <w:r>
              <w:rPr>
                <w:rFonts w:ascii="宋体" w:hAnsi="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9B41109">
            <w:pPr>
              <w:topLinePunct/>
              <w:spacing w:line="360" w:lineRule="auto"/>
              <w:jc w:val="center"/>
              <w:rPr>
                <w:rFonts w:ascii="宋体" w:hAnsi="宋体"/>
                <w:szCs w:val="21"/>
              </w:rPr>
            </w:pPr>
          </w:p>
        </w:tc>
      </w:tr>
    </w:tbl>
    <w:p w14:paraId="64A021A5">
      <w:pPr>
        <w:pStyle w:val="10"/>
        <w:spacing w:line="360" w:lineRule="auto"/>
      </w:pPr>
    </w:p>
    <w:p w14:paraId="0EF78CF4">
      <w:pPr>
        <w:spacing w:line="360" w:lineRule="auto"/>
        <w:ind w:firstLine="422" w:firstLineChars="200"/>
        <w:rPr>
          <w:rFonts w:ascii="宋体" w:hAnsi="宋体"/>
          <w:szCs w:val="21"/>
        </w:rPr>
      </w:pPr>
      <w:r>
        <w:rPr>
          <w:rFonts w:hint="eastAsia" w:ascii="宋体" w:hAnsi="宋体"/>
          <w:b/>
          <w:szCs w:val="21"/>
        </w:rPr>
        <w:t>注</w:t>
      </w:r>
      <w:r>
        <w:rPr>
          <w:rFonts w:hint="eastAsia" w:ascii="宋体" w:hAnsi="宋体"/>
          <w:szCs w:val="21"/>
        </w:rPr>
        <w:t>：本表后应附营业执照副本或事业单位法人证书副本。</w:t>
      </w:r>
    </w:p>
    <w:p w14:paraId="27DDBE16">
      <w:pPr>
        <w:spacing w:line="360" w:lineRule="auto"/>
        <w:rPr>
          <w:rFonts w:ascii="宋体" w:hAnsi="宋体"/>
          <w:szCs w:val="21"/>
        </w:rPr>
      </w:pPr>
    </w:p>
    <w:p w14:paraId="6DBD34A7">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5C8DCB0C">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2AEDA54F">
      <w:pPr>
        <w:spacing w:line="360" w:lineRule="auto"/>
        <w:ind w:firstLine="3570" w:firstLineChars="1700"/>
        <w:jc w:val="left"/>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015A4E1">
      <w:pPr>
        <w:spacing w:line="360" w:lineRule="auto"/>
        <w:rPr>
          <w:sz w:val="24"/>
        </w:rPr>
        <w:sectPr>
          <w:pgSz w:w="11907" w:h="16840"/>
          <w:pgMar w:top="1440" w:right="1474" w:bottom="1440" w:left="1474" w:header="851" w:footer="992" w:gutter="0"/>
          <w:cols w:space="720" w:num="1"/>
          <w:docGrid w:linePitch="312" w:charSpace="0"/>
        </w:sectPr>
      </w:pPr>
      <w:bookmarkStart w:id="39" w:name="_Toc170621227"/>
      <w:bookmarkStart w:id="40" w:name="_Toc170621359"/>
      <w:bookmarkStart w:id="41" w:name="_Toc319145233"/>
      <w:bookmarkStart w:id="42" w:name="_Toc157235925"/>
    </w:p>
    <w:p w14:paraId="6DAFB8F1">
      <w:pPr>
        <w:spacing w:line="360" w:lineRule="auto"/>
        <w:rPr>
          <w:sz w:val="24"/>
        </w:rPr>
      </w:pPr>
      <w:r>
        <w:rPr>
          <w:rFonts w:hint="eastAsia"/>
          <w:sz w:val="24"/>
        </w:rPr>
        <w:t>五、拟从事本项目主要人员一览表</w:t>
      </w:r>
      <w:bookmarkEnd w:id="39"/>
      <w:bookmarkEnd w:id="40"/>
      <w:bookmarkEnd w:id="41"/>
      <w:bookmarkEnd w:id="42"/>
    </w:p>
    <w:p w14:paraId="4F0D46EA">
      <w:pPr>
        <w:spacing w:line="360" w:lineRule="auto"/>
        <w:ind w:left="180"/>
        <w:rPr>
          <w:rFonts w:ascii="宋体" w:hAnsi="宋体"/>
          <w:sz w:val="24"/>
        </w:rPr>
      </w:pPr>
    </w:p>
    <w:p w14:paraId="6B974A52">
      <w:pPr>
        <w:spacing w:line="360" w:lineRule="auto"/>
        <w:jc w:val="center"/>
        <w:rPr>
          <w:rFonts w:ascii="宋体" w:hAnsi="宋体"/>
          <w:b/>
          <w:sz w:val="32"/>
          <w:szCs w:val="36"/>
        </w:rPr>
      </w:pPr>
      <w:r>
        <w:rPr>
          <w:rFonts w:hint="eastAsia" w:ascii="宋体" w:hAnsi="宋体"/>
          <w:b/>
          <w:sz w:val="32"/>
          <w:szCs w:val="36"/>
        </w:rPr>
        <w:t>拟从事本项目主要人员一览表</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700"/>
        <w:gridCol w:w="1110"/>
        <w:gridCol w:w="1970"/>
        <w:gridCol w:w="1367"/>
        <w:gridCol w:w="1302"/>
      </w:tblGrid>
      <w:tr w14:paraId="34AA8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4" w:hRule="atLeast"/>
          <w:jc w:val="center"/>
        </w:trPr>
        <w:tc>
          <w:tcPr>
            <w:tcW w:w="901" w:type="dxa"/>
            <w:vAlign w:val="center"/>
          </w:tcPr>
          <w:p w14:paraId="6912211E">
            <w:pPr>
              <w:spacing w:line="360" w:lineRule="auto"/>
              <w:jc w:val="center"/>
              <w:rPr>
                <w:rFonts w:ascii="宋体" w:hAnsi="宋体" w:cs="Arial"/>
                <w:sz w:val="24"/>
              </w:rPr>
            </w:pPr>
            <w:r>
              <w:rPr>
                <w:rFonts w:hint="eastAsia" w:ascii="宋体" w:hAnsi="宋体" w:cs="Arial"/>
                <w:sz w:val="24"/>
              </w:rPr>
              <w:t>序号</w:t>
            </w:r>
          </w:p>
        </w:tc>
        <w:tc>
          <w:tcPr>
            <w:tcW w:w="1700" w:type="dxa"/>
            <w:vAlign w:val="center"/>
          </w:tcPr>
          <w:p w14:paraId="42462DB2">
            <w:pPr>
              <w:spacing w:line="360" w:lineRule="auto"/>
              <w:jc w:val="center"/>
              <w:rPr>
                <w:rFonts w:ascii="宋体" w:hAnsi="宋体" w:cs="Arial"/>
                <w:sz w:val="24"/>
              </w:rPr>
            </w:pPr>
            <w:r>
              <w:rPr>
                <w:rFonts w:hint="eastAsia" w:ascii="宋体" w:hAnsi="宋体" w:cs="Arial"/>
                <w:sz w:val="24"/>
              </w:rPr>
              <w:t>拟在本项目中任职</w:t>
            </w:r>
          </w:p>
        </w:tc>
        <w:tc>
          <w:tcPr>
            <w:tcW w:w="1110" w:type="dxa"/>
            <w:vAlign w:val="center"/>
          </w:tcPr>
          <w:p w14:paraId="2D479822">
            <w:pPr>
              <w:spacing w:line="360" w:lineRule="auto"/>
              <w:jc w:val="center"/>
              <w:rPr>
                <w:rFonts w:ascii="宋体" w:hAnsi="宋体" w:cs="Arial"/>
                <w:sz w:val="24"/>
              </w:rPr>
            </w:pPr>
            <w:r>
              <w:rPr>
                <w:rFonts w:hint="eastAsia" w:ascii="宋体" w:hAnsi="宋体" w:cs="Arial"/>
                <w:sz w:val="24"/>
              </w:rPr>
              <w:t>姓名</w:t>
            </w:r>
          </w:p>
        </w:tc>
        <w:tc>
          <w:tcPr>
            <w:tcW w:w="1970" w:type="dxa"/>
            <w:vAlign w:val="center"/>
          </w:tcPr>
          <w:p w14:paraId="49B7A102">
            <w:pPr>
              <w:spacing w:line="360" w:lineRule="auto"/>
              <w:jc w:val="center"/>
              <w:rPr>
                <w:rFonts w:ascii="宋体" w:hAnsi="宋体" w:cs="Arial"/>
                <w:sz w:val="24"/>
              </w:rPr>
            </w:pPr>
            <w:r>
              <w:rPr>
                <w:rFonts w:hint="eastAsia" w:ascii="宋体" w:hAnsi="宋体" w:cs="Arial"/>
                <w:sz w:val="24"/>
              </w:rPr>
              <w:t>职称级别</w:t>
            </w:r>
          </w:p>
        </w:tc>
        <w:tc>
          <w:tcPr>
            <w:tcW w:w="1367" w:type="dxa"/>
            <w:vAlign w:val="center"/>
          </w:tcPr>
          <w:p w14:paraId="5486B53D">
            <w:pPr>
              <w:spacing w:line="360" w:lineRule="auto"/>
              <w:jc w:val="center"/>
              <w:rPr>
                <w:rFonts w:ascii="宋体" w:hAnsi="宋体" w:cs="Arial"/>
                <w:sz w:val="24"/>
              </w:rPr>
            </w:pPr>
            <w:r>
              <w:rPr>
                <w:rFonts w:hint="eastAsia" w:ascii="宋体" w:hAnsi="宋体" w:cs="Arial"/>
                <w:sz w:val="24"/>
              </w:rPr>
              <w:t>职称专业</w:t>
            </w:r>
          </w:p>
        </w:tc>
        <w:tc>
          <w:tcPr>
            <w:tcW w:w="1302" w:type="dxa"/>
            <w:tcBorders>
              <w:top w:val="single" w:color="auto" w:sz="4" w:space="0"/>
              <w:bottom w:val="single" w:color="auto" w:sz="4" w:space="0"/>
              <w:right w:val="single" w:color="auto" w:sz="4" w:space="0"/>
            </w:tcBorders>
            <w:vAlign w:val="center"/>
          </w:tcPr>
          <w:p w14:paraId="7A35B19C">
            <w:pPr>
              <w:widowControl/>
              <w:jc w:val="center"/>
              <w:rPr>
                <w:rFonts w:ascii="宋体" w:hAnsi="宋体" w:cs="Arial"/>
                <w:sz w:val="24"/>
              </w:rPr>
            </w:pPr>
            <w:r>
              <w:rPr>
                <w:rFonts w:hint="eastAsia" w:ascii="宋体" w:hAnsi="宋体" w:cs="Arial"/>
                <w:sz w:val="24"/>
              </w:rPr>
              <w:t>备注</w:t>
            </w:r>
          </w:p>
        </w:tc>
      </w:tr>
      <w:tr w14:paraId="5D79A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4EA490B3">
            <w:pPr>
              <w:spacing w:line="360" w:lineRule="auto"/>
              <w:jc w:val="center"/>
              <w:rPr>
                <w:rFonts w:ascii="宋体" w:hAnsi="宋体" w:cs="Arial"/>
                <w:sz w:val="24"/>
              </w:rPr>
            </w:pPr>
          </w:p>
        </w:tc>
        <w:tc>
          <w:tcPr>
            <w:tcW w:w="1700" w:type="dxa"/>
            <w:vAlign w:val="center"/>
          </w:tcPr>
          <w:p w14:paraId="1F713C40">
            <w:pPr>
              <w:spacing w:line="360" w:lineRule="auto"/>
              <w:jc w:val="center"/>
              <w:rPr>
                <w:rFonts w:ascii="宋体" w:hAnsi="宋体" w:cs="Arial"/>
                <w:sz w:val="24"/>
              </w:rPr>
            </w:pPr>
          </w:p>
        </w:tc>
        <w:tc>
          <w:tcPr>
            <w:tcW w:w="1110" w:type="dxa"/>
            <w:vAlign w:val="center"/>
          </w:tcPr>
          <w:p w14:paraId="68ABABAE">
            <w:pPr>
              <w:spacing w:line="360" w:lineRule="auto"/>
              <w:jc w:val="center"/>
              <w:rPr>
                <w:rFonts w:ascii="宋体" w:hAnsi="宋体" w:cs="Arial"/>
                <w:sz w:val="24"/>
              </w:rPr>
            </w:pPr>
          </w:p>
        </w:tc>
        <w:tc>
          <w:tcPr>
            <w:tcW w:w="1970" w:type="dxa"/>
            <w:vAlign w:val="center"/>
          </w:tcPr>
          <w:p w14:paraId="7837D7A2">
            <w:pPr>
              <w:spacing w:line="360" w:lineRule="auto"/>
              <w:jc w:val="center"/>
              <w:rPr>
                <w:rFonts w:ascii="宋体" w:hAnsi="宋体" w:cs="Arial"/>
                <w:sz w:val="24"/>
              </w:rPr>
            </w:pPr>
          </w:p>
        </w:tc>
        <w:tc>
          <w:tcPr>
            <w:tcW w:w="1367" w:type="dxa"/>
            <w:vAlign w:val="center"/>
          </w:tcPr>
          <w:p w14:paraId="172844F0">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296EE504">
            <w:pPr>
              <w:widowControl/>
              <w:jc w:val="center"/>
              <w:rPr>
                <w:rFonts w:ascii="宋体" w:hAnsi="宋体" w:cs="Arial"/>
                <w:sz w:val="24"/>
              </w:rPr>
            </w:pPr>
          </w:p>
        </w:tc>
      </w:tr>
      <w:tr w14:paraId="5EFD8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58019335">
            <w:pPr>
              <w:spacing w:line="360" w:lineRule="auto"/>
              <w:jc w:val="center"/>
              <w:rPr>
                <w:rFonts w:ascii="宋体" w:hAnsi="宋体" w:cs="Arial"/>
                <w:sz w:val="24"/>
              </w:rPr>
            </w:pPr>
          </w:p>
        </w:tc>
        <w:tc>
          <w:tcPr>
            <w:tcW w:w="1700" w:type="dxa"/>
            <w:vAlign w:val="center"/>
          </w:tcPr>
          <w:p w14:paraId="4B582E07">
            <w:pPr>
              <w:spacing w:line="360" w:lineRule="auto"/>
              <w:jc w:val="center"/>
              <w:rPr>
                <w:rFonts w:ascii="宋体" w:hAnsi="宋体" w:cs="Arial"/>
                <w:sz w:val="24"/>
              </w:rPr>
            </w:pPr>
          </w:p>
        </w:tc>
        <w:tc>
          <w:tcPr>
            <w:tcW w:w="1110" w:type="dxa"/>
            <w:vAlign w:val="center"/>
          </w:tcPr>
          <w:p w14:paraId="47953B4F">
            <w:pPr>
              <w:spacing w:line="360" w:lineRule="auto"/>
              <w:jc w:val="center"/>
              <w:rPr>
                <w:rFonts w:ascii="宋体" w:hAnsi="宋体" w:cs="Arial"/>
                <w:sz w:val="24"/>
              </w:rPr>
            </w:pPr>
          </w:p>
        </w:tc>
        <w:tc>
          <w:tcPr>
            <w:tcW w:w="1970" w:type="dxa"/>
            <w:vAlign w:val="center"/>
          </w:tcPr>
          <w:p w14:paraId="08FD3908">
            <w:pPr>
              <w:spacing w:line="360" w:lineRule="auto"/>
              <w:jc w:val="center"/>
              <w:rPr>
                <w:rFonts w:ascii="宋体" w:hAnsi="宋体" w:cs="Arial"/>
                <w:sz w:val="24"/>
              </w:rPr>
            </w:pPr>
          </w:p>
        </w:tc>
        <w:tc>
          <w:tcPr>
            <w:tcW w:w="1367" w:type="dxa"/>
            <w:vAlign w:val="center"/>
          </w:tcPr>
          <w:p w14:paraId="1D4297AD">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03182D59">
            <w:pPr>
              <w:widowControl/>
              <w:jc w:val="center"/>
              <w:rPr>
                <w:rFonts w:ascii="宋体" w:hAnsi="宋体" w:cs="Arial"/>
                <w:sz w:val="24"/>
              </w:rPr>
            </w:pPr>
          </w:p>
        </w:tc>
      </w:tr>
      <w:tr w14:paraId="59A3A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05B4350">
            <w:pPr>
              <w:spacing w:line="360" w:lineRule="auto"/>
              <w:jc w:val="center"/>
              <w:rPr>
                <w:rFonts w:ascii="宋体" w:hAnsi="宋体" w:cs="Arial"/>
                <w:sz w:val="24"/>
              </w:rPr>
            </w:pPr>
          </w:p>
        </w:tc>
        <w:tc>
          <w:tcPr>
            <w:tcW w:w="1700" w:type="dxa"/>
            <w:vAlign w:val="center"/>
          </w:tcPr>
          <w:p w14:paraId="6501B334">
            <w:pPr>
              <w:spacing w:line="360" w:lineRule="auto"/>
              <w:jc w:val="center"/>
              <w:rPr>
                <w:rFonts w:ascii="宋体" w:hAnsi="宋体" w:cs="Arial"/>
                <w:sz w:val="24"/>
              </w:rPr>
            </w:pPr>
          </w:p>
        </w:tc>
        <w:tc>
          <w:tcPr>
            <w:tcW w:w="1110" w:type="dxa"/>
            <w:vAlign w:val="center"/>
          </w:tcPr>
          <w:p w14:paraId="31FA11A5">
            <w:pPr>
              <w:spacing w:line="360" w:lineRule="auto"/>
              <w:jc w:val="center"/>
              <w:rPr>
                <w:rFonts w:ascii="宋体" w:hAnsi="宋体" w:cs="Arial"/>
                <w:sz w:val="24"/>
              </w:rPr>
            </w:pPr>
          </w:p>
        </w:tc>
        <w:tc>
          <w:tcPr>
            <w:tcW w:w="1970" w:type="dxa"/>
            <w:vAlign w:val="center"/>
          </w:tcPr>
          <w:p w14:paraId="4D7B8BE1">
            <w:pPr>
              <w:spacing w:line="360" w:lineRule="auto"/>
              <w:jc w:val="center"/>
              <w:rPr>
                <w:rFonts w:ascii="宋体" w:hAnsi="宋体" w:cs="Arial"/>
                <w:sz w:val="24"/>
              </w:rPr>
            </w:pPr>
          </w:p>
        </w:tc>
        <w:tc>
          <w:tcPr>
            <w:tcW w:w="1367" w:type="dxa"/>
            <w:vAlign w:val="center"/>
          </w:tcPr>
          <w:p w14:paraId="40DB68A9">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07D6265B">
            <w:pPr>
              <w:widowControl/>
              <w:jc w:val="center"/>
              <w:rPr>
                <w:rFonts w:ascii="宋体" w:hAnsi="宋体" w:cs="Arial"/>
                <w:sz w:val="24"/>
              </w:rPr>
            </w:pPr>
          </w:p>
        </w:tc>
      </w:tr>
      <w:tr w14:paraId="41000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15CBFBD">
            <w:pPr>
              <w:spacing w:line="360" w:lineRule="auto"/>
              <w:jc w:val="center"/>
              <w:rPr>
                <w:rFonts w:ascii="宋体" w:hAnsi="宋体" w:cs="Arial"/>
                <w:sz w:val="24"/>
              </w:rPr>
            </w:pPr>
          </w:p>
        </w:tc>
        <w:tc>
          <w:tcPr>
            <w:tcW w:w="1700" w:type="dxa"/>
            <w:vAlign w:val="center"/>
          </w:tcPr>
          <w:p w14:paraId="756BA9FE">
            <w:pPr>
              <w:spacing w:line="360" w:lineRule="auto"/>
              <w:jc w:val="center"/>
              <w:rPr>
                <w:rFonts w:ascii="宋体" w:hAnsi="宋体" w:cs="Arial"/>
                <w:sz w:val="24"/>
              </w:rPr>
            </w:pPr>
          </w:p>
        </w:tc>
        <w:tc>
          <w:tcPr>
            <w:tcW w:w="1110" w:type="dxa"/>
            <w:vAlign w:val="center"/>
          </w:tcPr>
          <w:p w14:paraId="7B2D40BA">
            <w:pPr>
              <w:spacing w:line="360" w:lineRule="auto"/>
              <w:jc w:val="center"/>
              <w:rPr>
                <w:rFonts w:ascii="宋体" w:hAnsi="宋体" w:cs="Arial"/>
                <w:sz w:val="24"/>
              </w:rPr>
            </w:pPr>
          </w:p>
        </w:tc>
        <w:tc>
          <w:tcPr>
            <w:tcW w:w="1970" w:type="dxa"/>
            <w:vAlign w:val="center"/>
          </w:tcPr>
          <w:p w14:paraId="1CD61E96">
            <w:pPr>
              <w:spacing w:line="360" w:lineRule="auto"/>
              <w:jc w:val="center"/>
              <w:rPr>
                <w:rFonts w:ascii="宋体" w:hAnsi="宋体" w:cs="Arial"/>
                <w:sz w:val="24"/>
              </w:rPr>
            </w:pPr>
          </w:p>
        </w:tc>
        <w:tc>
          <w:tcPr>
            <w:tcW w:w="1367" w:type="dxa"/>
            <w:vAlign w:val="center"/>
          </w:tcPr>
          <w:p w14:paraId="1D4BABC3">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64EDA720">
            <w:pPr>
              <w:widowControl/>
              <w:jc w:val="center"/>
              <w:rPr>
                <w:rFonts w:ascii="宋体" w:hAnsi="宋体" w:cs="Arial"/>
                <w:sz w:val="24"/>
              </w:rPr>
            </w:pPr>
          </w:p>
        </w:tc>
      </w:tr>
      <w:tr w14:paraId="3820F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0A499351">
            <w:pPr>
              <w:spacing w:line="360" w:lineRule="auto"/>
              <w:jc w:val="center"/>
              <w:rPr>
                <w:rFonts w:ascii="宋体" w:hAnsi="宋体" w:cs="Arial"/>
                <w:sz w:val="24"/>
              </w:rPr>
            </w:pPr>
          </w:p>
        </w:tc>
        <w:tc>
          <w:tcPr>
            <w:tcW w:w="1700" w:type="dxa"/>
            <w:vAlign w:val="center"/>
          </w:tcPr>
          <w:p w14:paraId="35313FA3">
            <w:pPr>
              <w:spacing w:line="360" w:lineRule="auto"/>
              <w:jc w:val="center"/>
              <w:rPr>
                <w:rFonts w:ascii="宋体" w:hAnsi="宋体" w:cs="Arial"/>
                <w:sz w:val="24"/>
              </w:rPr>
            </w:pPr>
          </w:p>
        </w:tc>
        <w:tc>
          <w:tcPr>
            <w:tcW w:w="1110" w:type="dxa"/>
            <w:vAlign w:val="center"/>
          </w:tcPr>
          <w:p w14:paraId="4F0B790A">
            <w:pPr>
              <w:spacing w:line="360" w:lineRule="auto"/>
              <w:jc w:val="center"/>
              <w:rPr>
                <w:rFonts w:ascii="宋体" w:hAnsi="宋体" w:cs="Arial"/>
                <w:sz w:val="24"/>
              </w:rPr>
            </w:pPr>
          </w:p>
        </w:tc>
        <w:tc>
          <w:tcPr>
            <w:tcW w:w="1970" w:type="dxa"/>
            <w:vAlign w:val="center"/>
          </w:tcPr>
          <w:p w14:paraId="65DED610">
            <w:pPr>
              <w:spacing w:line="360" w:lineRule="auto"/>
              <w:jc w:val="center"/>
              <w:rPr>
                <w:rFonts w:ascii="宋体" w:hAnsi="宋体" w:cs="Arial"/>
                <w:sz w:val="24"/>
              </w:rPr>
            </w:pPr>
          </w:p>
        </w:tc>
        <w:tc>
          <w:tcPr>
            <w:tcW w:w="1367" w:type="dxa"/>
            <w:vAlign w:val="center"/>
          </w:tcPr>
          <w:p w14:paraId="54581B80">
            <w:pPr>
              <w:spacing w:line="360" w:lineRule="auto"/>
              <w:jc w:val="center"/>
              <w:rPr>
                <w:rFonts w:ascii="宋体" w:hAnsi="宋体" w:cs="Arial"/>
                <w:sz w:val="24"/>
              </w:rPr>
            </w:pPr>
          </w:p>
        </w:tc>
        <w:tc>
          <w:tcPr>
            <w:tcW w:w="1302" w:type="dxa"/>
            <w:tcBorders>
              <w:top w:val="single" w:color="auto" w:sz="4" w:space="0"/>
              <w:bottom w:val="single" w:color="auto" w:sz="4" w:space="0"/>
              <w:right w:val="single" w:color="auto" w:sz="4" w:space="0"/>
            </w:tcBorders>
            <w:vAlign w:val="center"/>
          </w:tcPr>
          <w:p w14:paraId="6EC71B1F">
            <w:pPr>
              <w:widowControl/>
              <w:jc w:val="center"/>
              <w:rPr>
                <w:rFonts w:ascii="宋体" w:hAnsi="宋体" w:cs="Arial"/>
                <w:sz w:val="24"/>
              </w:rPr>
            </w:pPr>
          </w:p>
        </w:tc>
      </w:tr>
      <w:tr w14:paraId="6AF4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04450202">
            <w:pPr>
              <w:spacing w:line="360" w:lineRule="auto"/>
              <w:jc w:val="center"/>
              <w:rPr>
                <w:rFonts w:ascii="宋体" w:hAnsi="宋体" w:cs="Arial"/>
                <w:sz w:val="24"/>
              </w:rPr>
            </w:pPr>
          </w:p>
        </w:tc>
        <w:tc>
          <w:tcPr>
            <w:tcW w:w="1700" w:type="dxa"/>
            <w:vAlign w:val="center"/>
          </w:tcPr>
          <w:p w14:paraId="68EED6A1">
            <w:pPr>
              <w:spacing w:line="360" w:lineRule="auto"/>
              <w:jc w:val="center"/>
              <w:rPr>
                <w:rFonts w:ascii="宋体" w:hAnsi="宋体" w:cs="Arial"/>
                <w:sz w:val="24"/>
              </w:rPr>
            </w:pPr>
          </w:p>
        </w:tc>
        <w:tc>
          <w:tcPr>
            <w:tcW w:w="1110" w:type="dxa"/>
            <w:vAlign w:val="center"/>
          </w:tcPr>
          <w:p w14:paraId="741B385D">
            <w:pPr>
              <w:spacing w:line="360" w:lineRule="auto"/>
              <w:jc w:val="center"/>
              <w:rPr>
                <w:rFonts w:ascii="宋体" w:hAnsi="宋体" w:cs="Arial"/>
                <w:sz w:val="24"/>
              </w:rPr>
            </w:pPr>
          </w:p>
        </w:tc>
        <w:tc>
          <w:tcPr>
            <w:tcW w:w="1970" w:type="dxa"/>
            <w:vAlign w:val="center"/>
          </w:tcPr>
          <w:p w14:paraId="7E7D0D56">
            <w:pPr>
              <w:spacing w:line="360" w:lineRule="auto"/>
              <w:jc w:val="center"/>
              <w:rPr>
                <w:rFonts w:ascii="宋体" w:hAnsi="宋体" w:cs="Arial"/>
                <w:sz w:val="24"/>
              </w:rPr>
            </w:pPr>
          </w:p>
        </w:tc>
        <w:tc>
          <w:tcPr>
            <w:tcW w:w="1367" w:type="dxa"/>
            <w:vAlign w:val="center"/>
          </w:tcPr>
          <w:p w14:paraId="1D773B90">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76EC0842">
            <w:pPr>
              <w:widowControl/>
              <w:jc w:val="center"/>
              <w:rPr>
                <w:rFonts w:ascii="宋体" w:hAnsi="宋体" w:cs="Arial"/>
                <w:sz w:val="24"/>
              </w:rPr>
            </w:pPr>
          </w:p>
        </w:tc>
      </w:tr>
      <w:tr w14:paraId="66366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543D15C">
            <w:pPr>
              <w:spacing w:line="360" w:lineRule="auto"/>
              <w:jc w:val="center"/>
              <w:rPr>
                <w:rFonts w:ascii="宋体" w:hAnsi="宋体" w:cs="Arial"/>
                <w:sz w:val="24"/>
              </w:rPr>
            </w:pPr>
          </w:p>
        </w:tc>
        <w:tc>
          <w:tcPr>
            <w:tcW w:w="1700" w:type="dxa"/>
            <w:vAlign w:val="center"/>
          </w:tcPr>
          <w:p w14:paraId="7F6F0D3A">
            <w:pPr>
              <w:spacing w:line="360" w:lineRule="auto"/>
              <w:jc w:val="center"/>
              <w:rPr>
                <w:rFonts w:ascii="宋体" w:hAnsi="宋体" w:cs="Arial"/>
                <w:sz w:val="24"/>
              </w:rPr>
            </w:pPr>
          </w:p>
        </w:tc>
        <w:tc>
          <w:tcPr>
            <w:tcW w:w="1110" w:type="dxa"/>
            <w:vAlign w:val="center"/>
          </w:tcPr>
          <w:p w14:paraId="4C45EABA">
            <w:pPr>
              <w:spacing w:line="360" w:lineRule="auto"/>
              <w:jc w:val="center"/>
              <w:rPr>
                <w:rFonts w:ascii="宋体" w:hAnsi="宋体" w:cs="Arial"/>
                <w:sz w:val="24"/>
              </w:rPr>
            </w:pPr>
          </w:p>
        </w:tc>
        <w:tc>
          <w:tcPr>
            <w:tcW w:w="1970" w:type="dxa"/>
            <w:vAlign w:val="center"/>
          </w:tcPr>
          <w:p w14:paraId="6F936CAB">
            <w:pPr>
              <w:spacing w:line="360" w:lineRule="auto"/>
              <w:jc w:val="center"/>
              <w:rPr>
                <w:rFonts w:ascii="宋体" w:hAnsi="宋体" w:cs="Arial"/>
                <w:sz w:val="24"/>
              </w:rPr>
            </w:pPr>
          </w:p>
        </w:tc>
        <w:tc>
          <w:tcPr>
            <w:tcW w:w="1367" w:type="dxa"/>
            <w:vAlign w:val="center"/>
          </w:tcPr>
          <w:p w14:paraId="060B9ACE">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46A4B5CF">
            <w:pPr>
              <w:widowControl/>
              <w:jc w:val="center"/>
              <w:rPr>
                <w:rFonts w:ascii="宋体" w:hAnsi="宋体" w:cs="Arial"/>
                <w:sz w:val="24"/>
              </w:rPr>
            </w:pPr>
          </w:p>
        </w:tc>
      </w:tr>
      <w:tr w14:paraId="6192E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098C31D">
            <w:pPr>
              <w:spacing w:line="360" w:lineRule="auto"/>
              <w:jc w:val="center"/>
              <w:rPr>
                <w:rFonts w:ascii="宋体" w:hAnsi="宋体" w:cs="Arial"/>
                <w:sz w:val="24"/>
              </w:rPr>
            </w:pPr>
          </w:p>
        </w:tc>
        <w:tc>
          <w:tcPr>
            <w:tcW w:w="1700" w:type="dxa"/>
            <w:vAlign w:val="center"/>
          </w:tcPr>
          <w:p w14:paraId="0F8ECAC8">
            <w:pPr>
              <w:spacing w:line="360" w:lineRule="auto"/>
              <w:jc w:val="center"/>
              <w:rPr>
                <w:rFonts w:ascii="宋体" w:hAnsi="宋体" w:cs="Arial"/>
                <w:sz w:val="24"/>
              </w:rPr>
            </w:pPr>
          </w:p>
        </w:tc>
        <w:tc>
          <w:tcPr>
            <w:tcW w:w="1110" w:type="dxa"/>
            <w:vAlign w:val="center"/>
          </w:tcPr>
          <w:p w14:paraId="7DC165DC">
            <w:pPr>
              <w:spacing w:line="360" w:lineRule="auto"/>
              <w:jc w:val="center"/>
              <w:rPr>
                <w:rFonts w:ascii="宋体" w:hAnsi="宋体" w:cs="Arial"/>
                <w:sz w:val="24"/>
              </w:rPr>
            </w:pPr>
          </w:p>
        </w:tc>
        <w:tc>
          <w:tcPr>
            <w:tcW w:w="1970" w:type="dxa"/>
            <w:vAlign w:val="center"/>
          </w:tcPr>
          <w:p w14:paraId="651887C8">
            <w:pPr>
              <w:spacing w:line="360" w:lineRule="auto"/>
              <w:jc w:val="center"/>
              <w:rPr>
                <w:rFonts w:ascii="宋体" w:hAnsi="宋体" w:cs="Arial"/>
                <w:sz w:val="24"/>
              </w:rPr>
            </w:pPr>
          </w:p>
        </w:tc>
        <w:tc>
          <w:tcPr>
            <w:tcW w:w="1367" w:type="dxa"/>
            <w:vAlign w:val="center"/>
          </w:tcPr>
          <w:p w14:paraId="4039BD62">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038FDC11">
            <w:pPr>
              <w:widowControl/>
              <w:jc w:val="center"/>
              <w:rPr>
                <w:rFonts w:ascii="宋体" w:hAnsi="宋体" w:cs="Arial"/>
                <w:sz w:val="24"/>
              </w:rPr>
            </w:pPr>
          </w:p>
        </w:tc>
      </w:tr>
      <w:tr w14:paraId="273FA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B570AE3">
            <w:pPr>
              <w:spacing w:line="360" w:lineRule="auto"/>
              <w:jc w:val="center"/>
              <w:rPr>
                <w:rFonts w:ascii="宋体" w:hAnsi="宋体" w:cs="Arial"/>
                <w:sz w:val="24"/>
              </w:rPr>
            </w:pPr>
          </w:p>
        </w:tc>
        <w:tc>
          <w:tcPr>
            <w:tcW w:w="1700" w:type="dxa"/>
            <w:vAlign w:val="center"/>
          </w:tcPr>
          <w:p w14:paraId="7C0AB1FF">
            <w:pPr>
              <w:spacing w:line="360" w:lineRule="auto"/>
              <w:jc w:val="center"/>
              <w:rPr>
                <w:rFonts w:ascii="宋体" w:hAnsi="宋体" w:cs="Arial"/>
                <w:sz w:val="24"/>
              </w:rPr>
            </w:pPr>
          </w:p>
        </w:tc>
        <w:tc>
          <w:tcPr>
            <w:tcW w:w="1110" w:type="dxa"/>
            <w:vAlign w:val="center"/>
          </w:tcPr>
          <w:p w14:paraId="65F0D16B">
            <w:pPr>
              <w:spacing w:line="360" w:lineRule="auto"/>
              <w:jc w:val="center"/>
              <w:rPr>
                <w:rFonts w:ascii="宋体" w:hAnsi="宋体" w:cs="Arial"/>
                <w:sz w:val="24"/>
              </w:rPr>
            </w:pPr>
          </w:p>
        </w:tc>
        <w:tc>
          <w:tcPr>
            <w:tcW w:w="1970" w:type="dxa"/>
            <w:vAlign w:val="center"/>
          </w:tcPr>
          <w:p w14:paraId="63B1DEAC">
            <w:pPr>
              <w:spacing w:line="360" w:lineRule="auto"/>
              <w:jc w:val="center"/>
              <w:rPr>
                <w:rFonts w:ascii="宋体" w:hAnsi="宋体" w:cs="Arial"/>
                <w:sz w:val="24"/>
              </w:rPr>
            </w:pPr>
          </w:p>
        </w:tc>
        <w:tc>
          <w:tcPr>
            <w:tcW w:w="1367" w:type="dxa"/>
            <w:vAlign w:val="center"/>
          </w:tcPr>
          <w:p w14:paraId="349575C1">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526BF290">
            <w:pPr>
              <w:widowControl/>
              <w:jc w:val="center"/>
              <w:rPr>
                <w:rFonts w:ascii="宋体" w:hAnsi="宋体" w:cs="Arial"/>
                <w:sz w:val="24"/>
              </w:rPr>
            </w:pPr>
          </w:p>
        </w:tc>
      </w:tr>
      <w:tr w14:paraId="494AB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7A441DB7">
            <w:pPr>
              <w:spacing w:line="360" w:lineRule="auto"/>
              <w:jc w:val="center"/>
              <w:rPr>
                <w:rFonts w:ascii="宋体" w:hAnsi="宋体" w:cs="Arial"/>
                <w:sz w:val="24"/>
              </w:rPr>
            </w:pPr>
          </w:p>
        </w:tc>
        <w:tc>
          <w:tcPr>
            <w:tcW w:w="1700" w:type="dxa"/>
            <w:vAlign w:val="center"/>
          </w:tcPr>
          <w:p w14:paraId="6B6BCD55">
            <w:pPr>
              <w:spacing w:line="360" w:lineRule="auto"/>
              <w:jc w:val="center"/>
              <w:rPr>
                <w:rFonts w:ascii="宋体" w:hAnsi="宋体" w:cs="Arial"/>
                <w:sz w:val="24"/>
              </w:rPr>
            </w:pPr>
          </w:p>
        </w:tc>
        <w:tc>
          <w:tcPr>
            <w:tcW w:w="1110" w:type="dxa"/>
            <w:vAlign w:val="center"/>
          </w:tcPr>
          <w:p w14:paraId="019146B4">
            <w:pPr>
              <w:spacing w:line="360" w:lineRule="auto"/>
              <w:jc w:val="center"/>
              <w:rPr>
                <w:rFonts w:ascii="宋体" w:hAnsi="宋体" w:cs="Arial"/>
                <w:sz w:val="24"/>
              </w:rPr>
            </w:pPr>
          </w:p>
        </w:tc>
        <w:tc>
          <w:tcPr>
            <w:tcW w:w="1970" w:type="dxa"/>
            <w:vAlign w:val="center"/>
          </w:tcPr>
          <w:p w14:paraId="1FC21267">
            <w:pPr>
              <w:spacing w:line="360" w:lineRule="auto"/>
              <w:jc w:val="center"/>
              <w:rPr>
                <w:rFonts w:ascii="宋体" w:hAnsi="宋体" w:cs="Arial"/>
                <w:sz w:val="24"/>
              </w:rPr>
            </w:pPr>
          </w:p>
        </w:tc>
        <w:tc>
          <w:tcPr>
            <w:tcW w:w="1367" w:type="dxa"/>
            <w:vAlign w:val="center"/>
          </w:tcPr>
          <w:p w14:paraId="04CF9661">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2F2A913D">
            <w:pPr>
              <w:widowControl/>
              <w:jc w:val="center"/>
              <w:rPr>
                <w:rFonts w:ascii="宋体" w:hAnsi="宋体" w:cs="Arial"/>
                <w:sz w:val="24"/>
              </w:rPr>
            </w:pPr>
          </w:p>
        </w:tc>
      </w:tr>
      <w:tr w14:paraId="48A3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6FD29266">
            <w:pPr>
              <w:spacing w:line="360" w:lineRule="auto"/>
              <w:jc w:val="center"/>
              <w:rPr>
                <w:rFonts w:ascii="宋体" w:hAnsi="宋体" w:cs="Arial"/>
                <w:sz w:val="24"/>
              </w:rPr>
            </w:pPr>
          </w:p>
        </w:tc>
        <w:tc>
          <w:tcPr>
            <w:tcW w:w="1700" w:type="dxa"/>
            <w:vAlign w:val="center"/>
          </w:tcPr>
          <w:p w14:paraId="67913A91">
            <w:pPr>
              <w:spacing w:line="360" w:lineRule="auto"/>
              <w:jc w:val="center"/>
              <w:rPr>
                <w:rFonts w:ascii="宋体" w:hAnsi="宋体" w:cs="Arial"/>
                <w:sz w:val="24"/>
              </w:rPr>
            </w:pPr>
          </w:p>
        </w:tc>
        <w:tc>
          <w:tcPr>
            <w:tcW w:w="1110" w:type="dxa"/>
            <w:vAlign w:val="center"/>
          </w:tcPr>
          <w:p w14:paraId="2B72FAED">
            <w:pPr>
              <w:spacing w:line="360" w:lineRule="auto"/>
              <w:jc w:val="center"/>
              <w:rPr>
                <w:rFonts w:ascii="宋体" w:hAnsi="宋体" w:cs="Arial"/>
                <w:sz w:val="24"/>
              </w:rPr>
            </w:pPr>
          </w:p>
        </w:tc>
        <w:tc>
          <w:tcPr>
            <w:tcW w:w="1970" w:type="dxa"/>
            <w:vAlign w:val="center"/>
          </w:tcPr>
          <w:p w14:paraId="5A163759">
            <w:pPr>
              <w:spacing w:line="360" w:lineRule="auto"/>
              <w:jc w:val="center"/>
              <w:rPr>
                <w:rFonts w:ascii="宋体" w:hAnsi="宋体" w:cs="Arial"/>
                <w:sz w:val="24"/>
              </w:rPr>
            </w:pPr>
          </w:p>
        </w:tc>
        <w:tc>
          <w:tcPr>
            <w:tcW w:w="1367" w:type="dxa"/>
            <w:vAlign w:val="center"/>
          </w:tcPr>
          <w:p w14:paraId="3C197384">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0070DC54">
            <w:pPr>
              <w:widowControl/>
              <w:jc w:val="center"/>
              <w:rPr>
                <w:rFonts w:ascii="宋体" w:hAnsi="宋体" w:cs="Arial"/>
                <w:sz w:val="24"/>
              </w:rPr>
            </w:pPr>
          </w:p>
        </w:tc>
      </w:tr>
      <w:tr w14:paraId="37191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20FF3197">
            <w:pPr>
              <w:spacing w:line="360" w:lineRule="auto"/>
              <w:jc w:val="center"/>
              <w:rPr>
                <w:rFonts w:ascii="宋体" w:hAnsi="宋体" w:cs="Arial"/>
                <w:sz w:val="24"/>
              </w:rPr>
            </w:pPr>
          </w:p>
        </w:tc>
        <w:tc>
          <w:tcPr>
            <w:tcW w:w="1700" w:type="dxa"/>
            <w:vAlign w:val="center"/>
          </w:tcPr>
          <w:p w14:paraId="4EEA6FC4">
            <w:pPr>
              <w:spacing w:line="360" w:lineRule="auto"/>
              <w:jc w:val="center"/>
              <w:rPr>
                <w:rFonts w:ascii="宋体" w:hAnsi="宋体" w:cs="Arial"/>
                <w:sz w:val="24"/>
              </w:rPr>
            </w:pPr>
          </w:p>
        </w:tc>
        <w:tc>
          <w:tcPr>
            <w:tcW w:w="1110" w:type="dxa"/>
            <w:vAlign w:val="center"/>
          </w:tcPr>
          <w:p w14:paraId="266C3DDA">
            <w:pPr>
              <w:spacing w:line="360" w:lineRule="auto"/>
              <w:jc w:val="center"/>
              <w:rPr>
                <w:rFonts w:ascii="宋体" w:hAnsi="宋体" w:cs="Arial"/>
                <w:sz w:val="24"/>
              </w:rPr>
            </w:pPr>
          </w:p>
        </w:tc>
        <w:tc>
          <w:tcPr>
            <w:tcW w:w="1970" w:type="dxa"/>
            <w:vAlign w:val="center"/>
          </w:tcPr>
          <w:p w14:paraId="1BF6AF3F">
            <w:pPr>
              <w:spacing w:line="360" w:lineRule="auto"/>
              <w:jc w:val="center"/>
              <w:rPr>
                <w:rFonts w:ascii="宋体" w:hAnsi="宋体" w:cs="Arial"/>
                <w:sz w:val="24"/>
              </w:rPr>
            </w:pPr>
          </w:p>
        </w:tc>
        <w:tc>
          <w:tcPr>
            <w:tcW w:w="1367" w:type="dxa"/>
            <w:vAlign w:val="center"/>
          </w:tcPr>
          <w:p w14:paraId="43FAF3F1">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7A448EB7">
            <w:pPr>
              <w:widowControl/>
              <w:jc w:val="center"/>
              <w:rPr>
                <w:rFonts w:ascii="宋体" w:hAnsi="宋体" w:cs="Arial"/>
                <w:sz w:val="24"/>
              </w:rPr>
            </w:pPr>
          </w:p>
        </w:tc>
      </w:tr>
      <w:tr w14:paraId="5B888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58E0DD77">
            <w:pPr>
              <w:spacing w:line="360" w:lineRule="auto"/>
              <w:jc w:val="center"/>
              <w:rPr>
                <w:rFonts w:ascii="宋体" w:hAnsi="宋体" w:cs="Arial"/>
                <w:sz w:val="24"/>
              </w:rPr>
            </w:pPr>
          </w:p>
        </w:tc>
        <w:tc>
          <w:tcPr>
            <w:tcW w:w="1700" w:type="dxa"/>
            <w:vAlign w:val="center"/>
          </w:tcPr>
          <w:p w14:paraId="22C38C87">
            <w:pPr>
              <w:spacing w:line="360" w:lineRule="auto"/>
              <w:jc w:val="center"/>
              <w:rPr>
                <w:rFonts w:ascii="宋体" w:hAnsi="宋体" w:cs="Arial"/>
                <w:sz w:val="24"/>
              </w:rPr>
            </w:pPr>
          </w:p>
        </w:tc>
        <w:tc>
          <w:tcPr>
            <w:tcW w:w="1110" w:type="dxa"/>
            <w:vAlign w:val="center"/>
          </w:tcPr>
          <w:p w14:paraId="7D6F6397">
            <w:pPr>
              <w:spacing w:line="360" w:lineRule="auto"/>
              <w:jc w:val="center"/>
              <w:rPr>
                <w:rFonts w:ascii="宋体" w:hAnsi="宋体" w:cs="Arial"/>
                <w:sz w:val="24"/>
              </w:rPr>
            </w:pPr>
          </w:p>
        </w:tc>
        <w:tc>
          <w:tcPr>
            <w:tcW w:w="1970" w:type="dxa"/>
            <w:vAlign w:val="center"/>
          </w:tcPr>
          <w:p w14:paraId="1CE1739F">
            <w:pPr>
              <w:spacing w:line="360" w:lineRule="auto"/>
              <w:jc w:val="center"/>
              <w:rPr>
                <w:rFonts w:ascii="宋体" w:hAnsi="宋体" w:cs="Arial"/>
                <w:sz w:val="24"/>
              </w:rPr>
            </w:pPr>
          </w:p>
        </w:tc>
        <w:tc>
          <w:tcPr>
            <w:tcW w:w="1367" w:type="dxa"/>
            <w:vAlign w:val="center"/>
          </w:tcPr>
          <w:p w14:paraId="6601F9CF">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304694E2">
            <w:pPr>
              <w:widowControl/>
              <w:jc w:val="center"/>
              <w:rPr>
                <w:rFonts w:ascii="宋体" w:hAnsi="宋体" w:cs="Arial"/>
                <w:sz w:val="24"/>
              </w:rPr>
            </w:pPr>
          </w:p>
        </w:tc>
      </w:tr>
      <w:tr w14:paraId="5254F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01" w:type="dxa"/>
            <w:vAlign w:val="center"/>
          </w:tcPr>
          <w:p w14:paraId="05390588">
            <w:pPr>
              <w:spacing w:line="360" w:lineRule="auto"/>
              <w:jc w:val="center"/>
              <w:rPr>
                <w:rFonts w:ascii="宋体" w:hAnsi="宋体" w:cs="Arial"/>
                <w:sz w:val="24"/>
              </w:rPr>
            </w:pPr>
          </w:p>
        </w:tc>
        <w:tc>
          <w:tcPr>
            <w:tcW w:w="1700" w:type="dxa"/>
            <w:vAlign w:val="center"/>
          </w:tcPr>
          <w:p w14:paraId="0D1E919D">
            <w:pPr>
              <w:spacing w:line="360" w:lineRule="auto"/>
              <w:jc w:val="center"/>
              <w:rPr>
                <w:rFonts w:ascii="宋体" w:hAnsi="宋体" w:cs="Arial"/>
                <w:sz w:val="24"/>
              </w:rPr>
            </w:pPr>
          </w:p>
        </w:tc>
        <w:tc>
          <w:tcPr>
            <w:tcW w:w="1110" w:type="dxa"/>
            <w:vAlign w:val="center"/>
          </w:tcPr>
          <w:p w14:paraId="7CD946DF">
            <w:pPr>
              <w:spacing w:line="360" w:lineRule="auto"/>
              <w:jc w:val="center"/>
              <w:rPr>
                <w:rFonts w:ascii="宋体" w:hAnsi="宋体" w:cs="Arial"/>
                <w:sz w:val="24"/>
              </w:rPr>
            </w:pPr>
          </w:p>
        </w:tc>
        <w:tc>
          <w:tcPr>
            <w:tcW w:w="1970" w:type="dxa"/>
            <w:vAlign w:val="center"/>
          </w:tcPr>
          <w:p w14:paraId="052FA636">
            <w:pPr>
              <w:spacing w:line="360" w:lineRule="auto"/>
              <w:jc w:val="center"/>
              <w:rPr>
                <w:rFonts w:ascii="宋体" w:hAnsi="宋体" w:cs="Arial"/>
                <w:sz w:val="24"/>
              </w:rPr>
            </w:pPr>
          </w:p>
        </w:tc>
        <w:tc>
          <w:tcPr>
            <w:tcW w:w="1367" w:type="dxa"/>
            <w:vAlign w:val="center"/>
          </w:tcPr>
          <w:p w14:paraId="239229F3">
            <w:pPr>
              <w:spacing w:line="360" w:lineRule="auto"/>
              <w:jc w:val="center"/>
              <w:rPr>
                <w:rFonts w:ascii="宋体" w:hAnsi="宋体" w:cs="Arial"/>
                <w:sz w:val="24"/>
              </w:rPr>
            </w:pPr>
          </w:p>
        </w:tc>
        <w:tc>
          <w:tcPr>
            <w:tcW w:w="1302" w:type="dxa"/>
            <w:tcBorders>
              <w:top w:val="single" w:color="auto" w:sz="4" w:space="0"/>
              <w:left w:val="single" w:color="auto" w:sz="4" w:space="0"/>
              <w:bottom w:val="single" w:color="auto" w:sz="4" w:space="0"/>
              <w:right w:val="single" w:color="auto" w:sz="4" w:space="0"/>
            </w:tcBorders>
            <w:vAlign w:val="center"/>
          </w:tcPr>
          <w:p w14:paraId="7F9B35B5">
            <w:pPr>
              <w:widowControl/>
              <w:jc w:val="center"/>
              <w:rPr>
                <w:rFonts w:ascii="宋体" w:hAnsi="宋体" w:cs="Arial"/>
                <w:sz w:val="24"/>
              </w:rPr>
            </w:pPr>
          </w:p>
        </w:tc>
      </w:tr>
    </w:tbl>
    <w:p w14:paraId="6B4DF160">
      <w:pPr>
        <w:spacing w:line="360" w:lineRule="auto"/>
        <w:ind w:firstLine="570"/>
        <w:jc w:val="left"/>
        <w:rPr>
          <w:rFonts w:ascii="宋体" w:hAnsi="宋体"/>
          <w:szCs w:val="21"/>
        </w:rPr>
      </w:pPr>
    </w:p>
    <w:p w14:paraId="2CFF36BA">
      <w:pPr>
        <w:spacing w:line="360" w:lineRule="auto"/>
        <w:rPr>
          <w:rFonts w:ascii="宋体" w:hAnsi="宋体"/>
          <w:b/>
          <w:szCs w:val="21"/>
        </w:rPr>
      </w:pPr>
      <w:r>
        <w:rPr>
          <w:rFonts w:hint="eastAsia" w:ascii="宋体" w:hAnsi="宋体"/>
          <w:b/>
          <w:szCs w:val="21"/>
        </w:rPr>
        <w:t>注：</w:t>
      </w:r>
    </w:p>
    <w:p w14:paraId="1736CBCD">
      <w:pPr>
        <w:spacing w:line="360" w:lineRule="auto"/>
        <w:ind w:firstLine="420" w:firstLineChars="200"/>
        <w:rPr>
          <w:rFonts w:ascii="宋体" w:hAnsi="宋体"/>
          <w:szCs w:val="21"/>
        </w:rPr>
      </w:pPr>
      <w:r>
        <w:rPr>
          <w:rFonts w:hint="eastAsia" w:ascii="宋体" w:hAnsi="宋体"/>
          <w:szCs w:val="21"/>
        </w:rPr>
        <w:t>（1）表后应附人员身份证（如有）、职称证明材料（如有）、职业资格证书（如有）。</w:t>
      </w:r>
    </w:p>
    <w:p w14:paraId="661DF287">
      <w:pPr>
        <w:spacing w:line="360" w:lineRule="auto"/>
        <w:ind w:firstLine="420" w:firstLineChars="200"/>
        <w:rPr>
          <w:rFonts w:ascii="宋体" w:hAnsi="宋体"/>
          <w:szCs w:val="21"/>
        </w:rPr>
      </w:pPr>
      <w:r>
        <w:rPr>
          <w:rFonts w:hint="eastAsia" w:ascii="宋体" w:hAnsi="宋体"/>
          <w:szCs w:val="21"/>
        </w:rPr>
        <w:t>（2）本表格式行可增减。</w:t>
      </w:r>
    </w:p>
    <w:p w14:paraId="19CC33CA">
      <w:pPr>
        <w:spacing w:line="360" w:lineRule="auto"/>
        <w:ind w:firstLine="3570" w:firstLineChars="1700"/>
        <w:rPr>
          <w:rFonts w:ascii="宋体" w:hAnsi="宋体"/>
          <w:szCs w:val="21"/>
        </w:rPr>
      </w:pPr>
    </w:p>
    <w:p w14:paraId="7997E331">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3680B89C">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385C6A01">
      <w:pPr>
        <w:spacing w:line="360" w:lineRule="auto"/>
        <w:ind w:firstLine="3570" w:firstLineChars="17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1A44A9D">
      <w:pPr>
        <w:spacing w:line="360" w:lineRule="auto"/>
        <w:rPr>
          <w:sz w:val="24"/>
        </w:rPr>
      </w:pPr>
      <w:r>
        <w:rPr>
          <w:rFonts w:ascii="宋体" w:hAnsi="宋体"/>
          <w:b/>
          <w:bCs/>
          <w:sz w:val="18"/>
          <w:szCs w:val="18"/>
        </w:rPr>
        <w:br w:type="page"/>
      </w:r>
      <w:r>
        <w:rPr>
          <w:rFonts w:hint="eastAsia" w:ascii="宋体" w:hAnsi="宋体"/>
          <w:sz w:val="24"/>
        </w:rPr>
        <w:t>六</w:t>
      </w:r>
      <w:r>
        <w:rPr>
          <w:rFonts w:hint="eastAsia"/>
          <w:sz w:val="24"/>
        </w:rPr>
        <w:t>、类似项目业绩一览表</w:t>
      </w:r>
    </w:p>
    <w:p w14:paraId="50AE31EC">
      <w:pPr>
        <w:pStyle w:val="10"/>
        <w:spacing w:line="360" w:lineRule="auto"/>
      </w:pPr>
    </w:p>
    <w:p w14:paraId="109AFB3B">
      <w:pPr>
        <w:spacing w:before="120" w:beforeLines="50" w:after="120" w:afterLines="50" w:line="360" w:lineRule="auto"/>
        <w:jc w:val="center"/>
        <w:rPr>
          <w:rFonts w:ascii="宋体" w:hAnsi="宋体" w:cs="宋体"/>
          <w:b/>
          <w:bCs/>
          <w:sz w:val="3"/>
          <w:szCs w:val="3"/>
        </w:rPr>
      </w:pPr>
      <w:r>
        <w:rPr>
          <w:rFonts w:hint="eastAsia" w:ascii="宋体" w:hAnsi="宋体"/>
          <w:b/>
          <w:sz w:val="32"/>
          <w:szCs w:val="36"/>
        </w:rPr>
        <w:t>类似项目业绩一览表</w:t>
      </w:r>
    </w:p>
    <w:tbl>
      <w:tblPr>
        <w:tblStyle w:val="22"/>
        <w:tblW w:w="0" w:type="auto"/>
        <w:jc w:val="center"/>
        <w:tblLayout w:type="fixed"/>
        <w:tblCellMar>
          <w:top w:w="0" w:type="dxa"/>
          <w:left w:w="57" w:type="dxa"/>
          <w:bottom w:w="0" w:type="dxa"/>
          <w:right w:w="57" w:type="dxa"/>
        </w:tblCellMar>
      </w:tblPr>
      <w:tblGrid>
        <w:gridCol w:w="1009"/>
        <w:gridCol w:w="1254"/>
        <w:gridCol w:w="2798"/>
        <w:gridCol w:w="1406"/>
        <w:gridCol w:w="1139"/>
      </w:tblGrid>
      <w:tr w14:paraId="4B4DCB3F">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08F94A1">
            <w:pPr>
              <w:pStyle w:val="59"/>
              <w:spacing w:before="120" w:beforeLines="50" w:after="120" w:afterLines="50" w:line="360" w:lineRule="auto"/>
              <w:jc w:val="center"/>
              <w:rPr>
                <w:rFonts w:ascii="宋体" w:hAnsi="宋体" w:cs="宋体"/>
                <w:sz w:val="21"/>
                <w:szCs w:val="21"/>
              </w:rPr>
            </w:pPr>
            <w:r>
              <w:rPr>
                <w:rFonts w:ascii="宋体" w:hAnsi="宋体" w:cs="宋体"/>
                <w:sz w:val="21"/>
                <w:szCs w:val="21"/>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14:paraId="374A9C9C">
            <w:pPr>
              <w:pStyle w:val="59"/>
              <w:spacing w:before="120" w:beforeLines="50" w:after="120" w:afterLines="50" w:line="360" w:lineRule="auto"/>
              <w:jc w:val="center"/>
              <w:rPr>
                <w:rFonts w:ascii="宋体" w:hAnsi="宋体" w:cs="宋体"/>
                <w:sz w:val="21"/>
                <w:szCs w:val="21"/>
              </w:rPr>
            </w:pPr>
            <w:r>
              <w:rPr>
                <w:rFonts w:hint="eastAsia" w:ascii="宋体" w:hAnsi="宋体" w:cs="宋体"/>
                <w:sz w:val="24"/>
                <w:szCs w:val="24"/>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14:paraId="13762DC6">
            <w:pPr>
              <w:pStyle w:val="59"/>
              <w:spacing w:before="120" w:beforeLines="50" w:after="120" w:afterLines="50" w:line="360" w:lineRule="auto"/>
              <w:jc w:val="center"/>
              <w:rPr>
                <w:rFonts w:ascii="宋体" w:hAnsi="宋体" w:cs="宋体"/>
                <w:sz w:val="21"/>
                <w:szCs w:val="21"/>
              </w:rPr>
            </w:pPr>
            <w:r>
              <w:rPr>
                <w:rFonts w:ascii="宋体" w:hAnsi="宋体" w:cs="宋体"/>
                <w:sz w:val="21"/>
                <w:szCs w:val="21"/>
              </w:rPr>
              <w:t>项目</w:t>
            </w:r>
            <w:r>
              <w:rPr>
                <w:rFonts w:hint="eastAsia" w:ascii="宋体" w:hAnsi="宋体" w:cs="宋体"/>
                <w:sz w:val="21"/>
                <w:szCs w:val="21"/>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045B3D84">
            <w:pPr>
              <w:pStyle w:val="59"/>
              <w:spacing w:before="120" w:beforeLines="50" w:after="120" w:afterLines="50" w:line="360" w:lineRule="auto"/>
              <w:jc w:val="center"/>
              <w:rPr>
                <w:rFonts w:ascii="宋体" w:hAnsi="宋体" w:cs="宋体"/>
                <w:sz w:val="21"/>
                <w:szCs w:val="21"/>
              </w:rPr>
            </w:pPr>
            <w:r>
              <w:rPr>
                <w:rFonts w:hint="eastAsia" w:ascii="宋体" w:hAnsi="宋体" w:cs="宋体"/>
                <w:sz w:val="21"/>
                <w:szCs w:val="21"/>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14:paraId="0D72128B">
            <w:pPr>
              <w:pStyle w:val="59"/>
              <w:spacing w:before="120" w:beforeLines="50" w:after="120" w:afterLines="50" w:line="360" w:lineRule="auto"/>
              <w:jc w:val="center"/>
              <w:rPr>
                <w:rFonts w:ascii="宋体" w:hAnsi="宋体" w:cs="宋体"/>
                <w:sz w:val="21"/>
                <w:szCs w:val="21"/>
                <w:lang w:eastAsia="zh-CN"/>
              </w:rPr>
            </w:pPr>
            <w:r>
              <w:rPr>
                <w:rFonts w:hint="eastAsia" w:ascii="宋体" w:hAnsi="宋体" w:cs="宋体"/>
                <w:sz w:val="21"/>
                <w:szCs w:val="21"/>
                <w:lang w:eastAsia="zh-CN"/>
              </w:rPr>
              <w:t>备注</w:t>
            </w:r>
          </w:p>
        </w:tc>
      </w:tr>
      <w:tr w14:paraId="18A5FE8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23C6967F">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4557FBD">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7CCB22E1">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4E233AFE">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1C4C1E3B">
            <w:pPr>
              <w:spacing w:before="120" w:beforeLines="50" w:after="120" w:afterLines="50" w:line="360" w:lineRule="auto"/>
              <w:jc w:val="center"/>
            </w:pPr>
          </w:p>
        </w:tc>
      </w:tr>
      <w:tr w14:paraId="7FD399B8">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3D0F1A52">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28FEE17">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0C49A4DA">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72C0C0E4">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3B2A84E9">
            <w:pPr>
              <w:spacing w:before="120" w:beforeLines="50" w:after="120" w:afterLines="50" w:line="360" w:lineRule="auto"/>
              <w:jc w:val="center"/>
            </w:pPr>
          </w:p>
        </w:tc>
      </w:tr>
      <w:tr w14:paraId="6FF640B9">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4BBD87CC">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D5A4CEC">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376ACEE2">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03DFED7B">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1FA4DD28">
            <w:pPr>
              <w:spacing w:before="120" w:beforeLines="50" w:after="120" w:afterLines="50" w:line="360" w:lineRule="auto"/>
              <w:jc w:val="center"/>
            </w:pPr>
          </w:p>
        </w:tc>
      </w:tr>
      <w:tr w14:paraId="17DD736A">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6C89C94F">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A1702A0">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972EC7F">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1D9F78B5">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7E9F7789">
            <w:pPr>
              <w:spacing w:before="120" w:beforeLines="50" w:after="120" w:afterLines="50" w:line="360" w:lineRule="auto"/>
              <w:jc w:val="center"/>
            </w:pPr>
          </w:p>
        </w:tc>
      </w:tr>
      <w:tr w14:paraId="225988FF">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168672CE">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19D9940E">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3385E901">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68BDD8B5">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11C63186">
            <w:pPr>
              <w:spacing w:before="120" w:beforeLines="50" w:after="120" w:afterLines="50" w:line="360" w:lineRule="auto"/>
              <w:jc w:val="center"/>
            </w:pPr>
          </w:p>
        </w:tc>
      </w:tr>
      <w:tr w14:paraId="60BB2CB5">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4BBC5223">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474C9224">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30391CF">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294D65D8">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0C2B3528">
            <w:pPr>
              <w:spacing w:before="120" w:beforeLines="50" w:after="120" w:afterLines="50" w:line="360" w:lineRule="auto"/>
              <w:jc w:val="center"/>
            </w:pPr>
          </w:p>
        </w:tc>
      </w:tr>
      <w:tr w14:paraId="0A0DDCB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1038BF57">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5FEF96BA">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7319C955">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2A422146">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3FE6E632">
            <w:pPr>
              <w:spacing w:before="120" w:beforeLines="50" w:after="120" w:afterLines="50" w:line="360" w:lineRule="auto"/>
              <w:jc w:val="center"/>
            </w:pPr>
          </w:p>
        </w:tc>
      </w:tr>
      <w:tr w14:paraId="64E6A544">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14:paraId="0BEEEC45">
            <w:pPr>
              <w:spacing w:before="120" w:beforeLines="50" w:after="120" w:afterLines="50" w:line="360" w:lineRule="auto"/>
              <w:jc w:val="center"/>
            </w:pPr>
          </w:p>
        </w:tc>
        <w:tc>
          <w:tcPr>
            <w:tcW w:w="1254" w:type="dxa"/>
            <w:tcBorders>
              <w:top w:val="single" w:color="000000" w:sz="4" w:space="0"/>
              <w:left w:val="single" w:color="000000" w:sz="4" w:space="0"/>
              <w:bottom w:val="single" w:color="000000" w:sz="4" w:space="0"/>
              <w:right w:val="single" w:color="000000" w:sz="4" w:space="0"/>
            </w:tcBorders>
            <w:vAlign w:val="center"/>
          </w:tcPr>
          <w:p w14:paraId="39AF0072">
            <w:pPr>
              <w:spacing w:before="120" w:beforeLines="50" w:after="120" w:afterLines="50" w:line="360" w:lineRule="auto"/>
              <w:jc w:val="center"/>
            </w:pPr>
          </w:p>
        </w:tc>
        <w:tc>
          <w:tcPr>
            <w:tcW w:w="2798" w:type="dxa"/>
            <w:tcBorders>
              <w:top w:val="single" w:color="000000" w:sz="4" w:space="0"/>
              <w:left w:val="single" w:color="000000" w:sz="4" w:space="0"/>
              <w:bottom w:val="single" w:color="000000" w:sz="4" w:space="0"/>
              <w:right w:val="single" w:color="000000" w:sz="4" w:space="0"/>
            </w:tcBorders>
            <w:vAlign w:val="center"/>
          </w:tcPr>
          <w:p w14:paraId="6CD227C7">
            <w:pPr>
              <w:spacing w:before="120" w:beforeLines="50" w:after="120" w:afterLines="50" w:line="360" w:lineRule="auto"/>
              <w:jc w:val="center"/>
            </w:pPr>
          </w:p>
        </w:tc>
        <w:tc>
          <w:tcPr>
            <w:tcW w:w="1406" w:type="dxa"/>
            <w:tcBorders>
              <w:top w:val="single" w:color="000000" w:sz="4" w:space="0"/>
              <w:left w:val="single" w:color="000000" w:sz="4" w:space="0"/>
              <w:bottom w:val="single" w:color="000000" w:sz="4" w:space="0"/>
              <w:right w:val="single" w:color="000000" w:sz="4" w:space="0"/>
            </w:tcBorders>
            <w:vAlign w:val="center"/>
          </w:tcPr>
          <w:p w14:paraId="15F344E4">
            <w:pPr>
              <w:spacing w:before="120" w:beforeLines="50" w:after="120" w:afterLines="50" w:line="360" w:lineRule="auto"/>
              <w:jc w:val="center"/>
            </w:pPr>
          </w:p>
        </w:tc>
        <w:tc>
          <w:tcPr>
            <w:tcW w:w="1139" w:type="dxa"/>
            <w:tcBorders>
              <w:top w:val="single" w:color="000000" w:sz="4" w:space="0"/>
              <w:left w:val="single" w:color="000000" w:sz="4" w:space="0"/>
              <w:bottom w:val="single" w:color="000000" w:sz="4" w:space="0"/>
              <w:right w:val="single" w:color="000000" w:sz="4" w:space="0"/>
            </w:tcBorders>
            <w:vAlign w:val="center"/>
          </w:tcPr>
          <w:p w14:paraId="2F93E373">
            <w:pPr>
              <w:spacing w:before="120" w:beforeLines="50" w:after="120" w:afterLines="50" w:line="360" w:lineRule="auto"/>
              <w:jc w:val="center"/>
            </w:pPr>
          </w:p>
        </w:tc>
      </w:tr>
    </w:tbl>
    <w:p w14:paraId="098A6D15">
      <w:pPr>
        <w:pStyle w:val="10"/>
        <w:adjustRightInd w:val="0"/>
        <w:snapToGrid w:val="0"/>
        <w:spacing w:after="0" w:line="360" w:lineRule="auto"/>
        <w:rPr>
          <w:szCs w:val="21"/>
        </w:rPr>
      </w:pPr>
    </w:p>
    <w:p w14:paraId="08C5573B">
      <w:pPr>
        <w:pStyle w:val="10"/>
        <w:adjustRightInd w:val="0"/>
        <w:snapToGrid w:val="0"/>
        <w:spacing w:after="0" w:line="360" w:lineRule="auto"/>
        <w:rPr>
          <w:szCs w:val="21"/>
        </w:rPr>
      </w:pPr>
      <w:r>
        <w:rPr>
          <w:rFonts w:hint="eastAsia"/>
          <w:szCs w:val="21"/>
        </w:rPr>
        <w:t>注：</w:t>
      </w:r>
      <w:r>
        <w:rPr>
          <w:szCs w:val="21"/>
        </w:rPr>
        <w:t xml:space="preserve"> </w:t>
      </w:r>
    </w:p>
    <w:p w14:paraId="03795D43">
      <w:pPr>
        <w:pStyle w:val="10"/>
        <w:adjustRightInd w:val="0"/>
        <w:snapToGrid w:val="0"/>
        <w:spacing w:after="0" w:line="360" w:lineRule="auto"/>
        <w:ind w:firstLine="420" w:firstLineChars="200"/>
        <w:rPr>
          <w:szCs w:val="21"/>
        </w:rPr>
      </w:pPr>
      <w:r>
        <w:rPr>
          <w:szCs w:val="21"/>
        </w:rPr>
        <w:t>1.</w:t>
      </w:r>
      <w:r>
        <w:t xml:space="preserve"> </w:t>
      </w:r>
      <w:r>
        <w:rPr>
          <w:rFonts w:hint="eastAsia"/>
          <w:szCs w:val="21"/>
        </w:rPr>
        <w:t>表后按比选文件第五章要求附相关证明文件，并加盖比选申请人公章。</w:t>
      </w:r>
    </w:p>
    <w:p w14:paraId="0B31307C">
      <w:pPr>
        <w:pStyle w:val="10"/>
        <w:adjustRightInd w:val="0"/>
        <w:snapToGrid w:val="0"/>
        <w:spacing w:after="0" w:line="360" w:lineRule="auto"/>
        <w:ind w:firstLine="420" w:firstLineChars="200"/>
        <w:rPr>
          <w:szCs w:val="21"/>
        </w:rPr>
      </w:pPr>
      <w:r>
        <w:rPr>
          <w:szCs w:val="21"/>
        </w:rPr>
        <w:t>2.</w:t>
      </w:r>
      <w:r>
        <w:rPr>
          <w:rFonts w:hint="eastAsia"/>
          <w:szCs w:val="21"/>
        </w:rPr>
        <w:t>未附证明材料的业绩视为无效。</w:t>
      </w:r>
    </w:p>
    <w:p w14:paraId="71CA9C38">
      <w:pPr>
        <w:pStyle w:val="10"/>
        <w:adjustRightInd w:val="0"/>
        <w:snapToGrid w:val="0"/>
        <w:spacing w:after="0" w:line="360" w:lineRule="auto"/>
        <w:ind w:firstLine="420" w:firstLineChars="200"/>
        <w:rPr>
          <w:szCs w:val="21"/>
        </w:rPr>
      </w:pPr>
      <w:r>
        <w:rPr>
          <w:szCs w:val="21"/>
        </w:rPr>
        <w:t>3.</w:t>
      </w:r>
      <w:r>
        <w:rPr>
          <w:rFonts w:hint="eastAsia"/>
          <w:szCs w:val="21"/>
        </w:rPr>
        <w:t>如近年来，比选申请人法人机构发生合法变更或重组或法人名称变更时，应根据相关部门的合法批件或其他相关证明材料来证明其所附业绩的继承性。</w:t>
      </w:r>
    </w:p>
    <w:p w14:paraId="41777F36">
      <w:pPr>
        <w:pStyle w:val="10"/>
        <w:adjustRightInd w:val="0"/>
        <w:snapToGrid w:val="0"/>
        <w:spacing w:after="0" w:line="360" w:lineRule="auto"/>
        <w:ind w:firstLine="420" w:firstLineChars="200"/>
        <w:rPr>
          <w:szCs w:val="21"/>
        </w:rPr>
      </w:pPr>
      <w:r>
        <w:rPr>
          <w:szCs w:val="21"/>
        </w:rPr>
        <w:t>4.</w:t>
      </w:r>
      <w:r>
        <w:rPr>
          <w:rFonts w:hint="eastAsia"/>
          <w:szCs w:val="21"/>
        </w:rPr>
        <w:t>本表可续页。</w:t>
      </w:r>
    </w:p>
    <w:p w14:paraId="1E1DA792">
      <w:pPr>
        <w:pStyle w:val="11"/>
      </w:pPr>
    </w:p>
    <w:p w14:paraId="5E2DA805">
      <w:pPr>
        <w:spacing w:line="360" w:lineRule="auto"/>
        <w:ind w:firstLine="3570" w:firstLineChars="1700"/>
        <w:rPr>
          <w:rFonts w:ascii="宋体" w:hAnsi="宋体"/>
          <w:szCs w:val="21"/>
          <w:u w:val="single"/>
        </w:rPr>
      </w:pPr>
      <w:r>
        <w:rPr>
          <w:rFonts w:hint="eastAsia" w:ascii="宋体" w:hAnsi="宋体"/>
          <w:szCs w:val="21"/>
        </w:rPr>
        <w:t>比选申请人：（全称、盖章）</w:t>
      </w:r>
      <w:r>
        <w:rPr>
          <w:rFonts w:ascii="宋体" w:hAnsi="宋体"/>
          <w:szCs w:val="21"/>
          <w:u w:val="single"/>
        </w:rPr>
        <w:t xml:space="preserve">                  </w:t>
      </w:r>
    </w:p>
    <w:p w14:paraId="61A2524D">
      <w:pPr>
        <w:spacing w:line="360" w:lineRule="auto"/>
        <w:ind w:firstLine="3570" w:firstLineChars="1700"/>
        <w:rPr>
          <w:rFonts w:ascii="宋体" w:hAnsi="宋体"/>
          <w:szCs w:val="21"/>
        </w:rPr>
      </w:pPr>
      <w:r>
        <w:rPr>
          <w:rFonts w:hint="eastAsia" w:ascii="宋体" w:hAnsi="宋体"/>
          <w:szCs w:val="21"/>
        </w:rPr>
        <w:t>法定代表人或委托代理人：</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（签字）</w:t>
      </w:r>
      <w:r>
        <w:rPr>
          <w:rFonts w:ascii="宋体" w:hAnsi="宋体"/>
          <w:szCs w:val="21"/>
          <w:u w:val="single"/>
        </w:rPr>
        <w:t xml:space="preserve">     </w:t>
      </w:r>
    </w:p>
    <w:p w14:paraId="6AF15D8A">
      <w:pPr>
        <w:spacing w:line="360" w:lineRule="auto"/>
        <w:ind w:firstLine="4200" w:firstLineChars="2000"/>
        <w:rPr>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ascii="宋体" w:hAnsi="宋体"/>
          <w:szCs w:val="21"/>
        </w:rPr>
        <w:t>:</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FF02816">
      <w:pPr>
        <w:spacing w:line="360" w:lineRule="auto"/>
        <w:rPr>
          <w:sz w:val="24"/>
        </w:rPr>
      </w:pPr>
    </w:p>
    <w:p w14:paraId="24810D38">
      <w:pPr>
        <w:pStyle w:val="11"/>
        <w:spacing w:line="360" w:lineRule="auto"/>
        <w:rPr>
          <w:sz w:val="24"/>
        </w:rPr>
      </w:pPr>
    </w:p>
    <w:p w14:paraId="706C587E">
      <w:pPr>
        <w:spacing w:line="360" w:lineRule="auto"/>
        <w:rPr>
          <w:sz w:val="24"/>
        </w:rPr>
      </w:pPr>
    </w:p>
    <w:p w14:paraId="1960CBD8">
      <w:pPr>
        <w:spacing w:line="360" w:lineRule="auto"/>
        <w:rPr>
          <w:sz w:val="24"/>
        </w:rPr>
      </w:pPr>
    </w:p>
    <w:p w14:paraId="543D20C2">
      <w:pPr>
        <w:spacing w:line="360" w:lineRule="auto"/>
        <w:rPr>
          <w:sz w:val="24"/>
        </w:rPr>
      </w:pPr>
    </w:p>
    <w:p w14:paraId="4B6AC9FA">
      <w:pPr>
        <w:spacing w:line="360" w:lineRule="auto"/>
        <w:rPr>
          <w:sz w:val="24"/>
        </w:rPr>
      </w:pPr>
      <w:r>
        <w:rPr>
          <w:rFonts w:hint="eastAsia"/>
          <w:sz w:val="24"/>
        </w:rPr>
        <w:t>七、关于信誉情况的证明材料</w:t>
      </w:r>
    </w:p>
    <w:p w14:paraId="0CD7EBFE">
      <w:pPr>
        <w:autoSpaceDE w:val="0"/>
        <w:autoSpaceDN w:val="0"/>
        <w:adjustRightInd w:val="0"/>
        <w:spacing w:line="360" w:lineRule="auto"/>
        <w:ind w:firstLine="643" w:firstLineChars="200"/>
        <w:jc w:val="center"/>
        <w:rPr>
          <w:rFonts w:ascii="宋体" w:hAnsi="宋体"/>
          <w:b/>
          <w:bCs/>
          <w:sz w:val="32"/>
          <w:szCs w:val="32"/>
        </w:rPr>
      </w:pPr>
    </w:p>
    <w:p w14:paraId="6C916AA3">
      <w:pPr>
        <w:autoSpaceDE w:val="0"/>
        <w:autoSpaceDN w:val="0"/>
        <w:adjustRightInd w:val="0"/>
        <w:spacing w:line="360" w:lineRule="auto"/>
        <w:ind w:firstLine="643" w:firstLineChars="200"/>
        <w:jc w:val="center"/>
        <w:rPr>
          <w:rFonts w:ascii="宋体" w:hAnsi="宋体"/>
          <w:b/>
          <w:bCs/>
          <w:sz w:val="32"/>
          <w:szCs w:val="32"/>
        </w:rPr>
      </w:pPr>
      <w:r>
        <w:rPr>
          <w:rFonts w:hint="eastAsia" w:ascii="宋体" w:hAnsi="宋体"/>
          <w:b/>
          <w:bCs/>
          <w:sz w:val="32"/>
          <w:szCs w:val="32"/>
        </w:rPr>
        <w:t>（一）关于信誉情况的承诺函</w:t>
      </w:r>
    </w:p>
    <w:p w14:paraId="384021D0">
      <w:pPr>
        <w:tabs>
          <w:tab w:val="left" w:pos="1478"/>
        </w:tabs>
        <w:spacing w:after="120" w:line="360" w:lineRule="auto"/>
        <w:ind w:left="112"/>
        <w:rPr>
          <w:u w:val="single" w:color="000000"/>
        </w:rPr>
      </w:pPr>
    </w:p>
    <w:p w14:paraId="45D9AF5E">
      <w:pPr>
        <w:spacing w:after="120" w:line="360" w:lineRule="auto"/>
        <w:rPr>
          <w:rFonts w:ascii="宋体" w:hAnsi="宋体" w:cs="宋体"/>
        </w:rPr>
      </w:pPr>
      <w:r>
        <w:rPr>
          <w:rFonts w:hint="eastAsia" w:ascii="宋体" w:hAnsi="宋体" w:cs="宋体"/>
        </w:rPr>
        <w:t>四川蜀道轨道交通集团有限责任公司：</w:t>
      </w:r>
    </w:p>
    <w:p w14:paraId="569E67BD">
      <w:pPr>
        <w:pStyle w:val="10"/>
        <w:spacing w:line="360" w:lineRule="auto"/>
        <w:rPr>
          <w:rFonts w:ascii="仿宋_GB2312" w:hAnsi="宋体" w:eastAsia="仿宋_GB2312" w:cs="宋体"/>
          <w:sz w:val="32"/>
          <w:szCs w:val="32"/>
        </w:rPr>
      </w:pPr>
    </w:p>
    <w:p w14:paraId="686C8C73">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我方</w:t>
      </w:r>
      <w:r>
        <w:rPr>
          <w:rFonts w:ascii="宋体" w:hAnsi="宋体" w:cs="宋体"/>
          <w:u w:val="single"/>
        </w:rPr>
        <w:tab/>
      </w:r>
      <w:r>
        <w:rPr>
          <w:rFonts w:hint="eastAsia" w:ascii="宋体" w:hAnsi="宋体" w:cs="宋体"/>
          <w:u w:val="single"/>
        </w:rPr>
        <w:t>（比选申请人全称）</w:t>
      </w:r>
      <w:r>
        <w:rPr>
          <w:rFonts w:hint="eastAsia" w:ascii="宋体" w:hAnsi="宋体" w:cs="宋体"/>
        </w:rPr>
        <w:t>参加</w:t>
      </w:r>
      <w:r>
        <w:rPr>
          <w:rFonts w:hint="eastAsia" w:ascii="宋体" w:hAnsi="宋体" w:cs="宋体"/>
          <w:u w:val="single"/>
        </w:rPr>
        <w:t>（项目名称）</w:t>
      </w:r>
      <w:r>
        <w:rPr>
          <w:rFonts w:hint="eastAsia" w:ascii="宋体" w:hAnsi="宋体" w:cs="宋体"/>
        </w:rPr>
        <w:t>比选项目，现就我方信誉情况承诺如下：</w:t>
      </w:r>
    </w:p>
    <w:p w14:paraId="0FC27321">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自</w:t>
      </w:r>
      <w:r>
        <w:rPr>
          <w:rFonts w:ascii="宋体" w:hAnsi="宋体" w:cs="宋体"/>
        </w:rPr>
        <w:t>202</w:t>
      </w:r>
      <w:r>
        <w:rPr>
          <w:rFonts w:hint="eastAsia" w:ascii="宋体" w:hAnsi="宋体" w:cs="宋体"/>
        </w:rPr>
        <w:t>2</w:t>
      </w:r>
      <w:r>
        <w:rPr>
          <w:rFonts w:ascii="宋体" w:hAnsi="宋体" w:cs="宋体"/>
        </w:rPr>
        <w:t>年1月1日至参选截止日止,未处于财产被接管、冻结、破产状态，未处于四川省行政区域内有关行政处罚期间,未因工作质量等问题受到相关行政主管部门行政处罚或市场禁入。</w:t>
      </w:r>
    </w:p>
    <w:p w14:paraId="27895201">
      <w:pPr>
        <w:pStyle w:val="10"/>
        <w:tabs>
          <w:tab w:val="left" w:pos="1689"/>
          <w:tab w:val="left" w:pos="4732"/>
        </w:tabs>
        <w:spacing w:after="0" w:line="360" w:lineRule="auto"/>
        <w:ind w:firstLine="420" w:firstLineChars="200"/>
        <w:rPr>
          <w:rFonts w:ascii="宋体" w:hAnsi="宋体" w:cs="宋体"/>
        </w:rPr>
      </w:pPr>
      <w:r>
        <w:rPr>
          <w:rFonts w:hint="eastAsia" w:ascii="宋体" w:hAnsi="宋体" w:cs="宋体"/>
        </w:rPr>
        <w:t>特此承诺！</w:t>
      </w:r>
    </w:p>
    <w:p w14:paraId="7BE1284F">
      <w:pPr>
        <w:tabs>
          <w:tab w:val="left" w:pos="1689"/>
          <w:tab w:val="left" w:pos="4732"/>
        </w:tabs>
        <w:spacing w:after="120" w:line="360" w:lineRule="auto"/>
        <w:ind w:left="532"/>
        <w:rPr>
          <w:rFonts w:ascii="宋体" w:hAnsi="宋体" w:cs="宋体"/>
        </w:rPr>
      </w:pPr>
    </w:p>
    <w:p w14:paraId="4F934C3E">
      <w:pPr>
        <w:spacing w:line="360" w:lineRule="auto"/>
        <w:ind w:firstLine="3570" w:firstLineChars="1700"/>
        <w:rPr>
          <w:rFonts w:ascii="宋体" w:hAnsi="宋体" w:cs="宋体"/>
          <w:szCs w:val="21"/>
        </w:rPr>
      </w:pPr>
    </w:p>
    <w:p w14:paraId="53A319C9">
      <w:pPr>
        <w:spacing w:line="360" w:lineRule="auto"/>
        <w:ind w:firstLine="3570" w:firstLineChars="1700"/>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r>
        <w:rPr>
          <w:rFonts w:hint="eastAsia" w:ascii="宋体" w:hAnsi="宋体" w:cs="宋体"/>
          <w:szCs w:val="21"/>
        </w:rPr>
        <w:t>（全称、盖单位章）</w:t>
      </w:r>
    </w:p>
    <w:p w14:paraId="50D24420">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05F06D99">
      <w:pPr>
        <w:spacing w:line="360" w:lineRule="auto"/>
        <w:ind w:firstLine="3570" w:firstLineChars="17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48BBAED6">
      <w:pPr>
        <w:spacing w:line="360" w:lineRule="auto"/>
        <w:rPr>
          <w:sz w:val="24"/>
        </w:rPr>
      </w:pPr>
    </w:p>
    <w:p w14:paraId="3F7A5353">
      <w:pPr>
        <w:spacing w:line="360" w:lineRule="auto"/>
        <w:rPr>
          <w:sz w:val="24"/>
        </w:rPr>
      </w:pPr>
    </w:p>
    <w:p w14:paraId="5677CB5A">
      <w:pPr>
        <w:spacing w:line="360" w:lineRule="auto"/>
        <w:rPr>
          <w:sz w:val="24"/>
        </w:rPr>
      </w:pPr>
    </w:p>
    <w:p w14:paraId="24A0F4A5">
      <w:pPr>
        <w:spacing w:line="360" w:lineRule="auto"/>
        <w:rPr>
          <w:sz w:val="24"/>
        </w:rPr>
      </w:pPr>
    </w:p>
    <w:p w14:paraId="73278DFA">
      <w:pPr>
        <w:spacing w:line="360" w:lineRule="auto"/>
        <w:rPr>
          <w:sz w:val="24"/>
        </w:rPr>
      </w:pPr>
    </w:p>
    <w:p w14:paraId="7F1891F9">
      <w:pPr>
        <w:spacing w:line="360" w:lineRule="auto"/>
        <w:rPr>
          <w:rFonts w:ascii="宋体" w:hAnsi="宋体"/>
          <w:b/>
          <w:bCs/>
          <w:sz w:val="32"/>
          <w:szCs w:val="32"/>
        </w:rPr>
      </w:pPr>
      <w:r>
        <w:rPr>
          <w:rFonts w:ascii="宋体" w:hAnsi="宋体"/>
          <w:b/>
          <w:bCs/>
          <w:sz w:val="32"/>
          <w:szCs w:val="32"/>
        </w:rPr>
        <w:br w:type="page"/>
      </w:r>
    </w:p>
    <w:p w14:paraId="17ED48AD">
      <w:pPr>
        <w:spacing w:line="360" w:lineRule="auto"/>
        <w:rPr>
          <w:rFonts w:ascii="宋体" w:hAnsi="宋体" w:cs="宋体"/>
          <w:b/>
          <w:bCs/>
        </w:rPr>
      </w:pPr>
      <w:r>
        <w:rPr>
          <w:rFonts w:hint="eastAsia" w:ascii="宋体" w:hAnsi="宋体" w:cs="宋体"/>
          <w:b/>
          <w:bCs/>
        </w:rPr>
        <w:t>（二）比选申请人根据比选文件中信誉要求提供的其他相关证明材料</w:t>
      </w:r>
    </w:p>
    <w:p w14:paraId="397C7EE2">
      <w:pPr>
        <w:spacing w:line="360" w:lineRule="auto"/>
        <w:rPr>
          <w:sz w:val="24"/>
        </w:rPr>
      </w:pPr>
    </w:p>
    <w:p w14:paraId="63434C7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比选申请人在“信用中国”网站（网址：https://www.creditchina.gov.cn/xinxigongshi/shixinheimingdan/</w:t>
      </w:r>
      <w:r>
        <w:rPr>
          <w:rFonts w:hint="eastAsia" w:ascii="宋体" w:hAnsi="宋体" w:cs="宋体"/>
          <w:sz w:val="24"/>
          <w:lang w:eastAsia="zh-CN"/>
        </w:rPr>
        <w:t>，</w:t>
      </w:r>
      <w:r>
        <w:rPr>
          <w:rFonts w:hint="eastAsia" w:ascii="宋体" w:hAnsi="宋体" w:cs="宋体"/>
          <w:sz w:val="24"/>
          <w:lang w:val="en-US" w:eastAsia="zh-CN"/>
        </w:rPr>
        <w:t>在主页搜索框中输入主体名称或者统一社会信用代码</w:t>
      </w:r>
      <w:r>
        <w:rPr>
          <w:rFonts w:hint="eastAsia" w:ascii="宋体" w:hAnsi="宋体" w:cs="宋体"/>
          <w:sz w:val="24"/>
        </w:rPr>
        <w:t>）中未被列入被执行人名单。（须在比选申请文件中提供网络截图）。</w:t>
      </w:r>
    </w:p>
    <w:p w14:paraId="055E2270">
      <w:pPr>
        <w:spacing w:line="360" w:lineRule="auto"/>
        <w:rPr>
          <w:sz w:val="24"/>
        </w:rPr>
      </w:pPr>
    </w:p>
    <w:p w14:paraId="78A3F35B">
      <w:pPr>
        <w:spacing w:line="360" w:lineRule="auto"/>
        <w:rPr>
          <w:sz w:val="24"/>
        </w:rPr>
      </w:pPr>
    </w:p>
    <w:p w14:paraId="6BEDF038">
      <w:pPr>
        <w:spacing w:line="360" w:lineRule="auto"/>
        <w:rPr>
          <w:sz w:val="24"/>
        </w:rPr>
      </w:pPr>
    </w:p>
    <w:p w14:paraId="5292DA8E">
      <w:pPr>
        <w:spacing w:line="360" w:lineRule="auto"/>
        <w:rPr>
          <w:sz w:val="24"/>
        </w:rPr>
      </w:pPr>
    </w:p>
    <w:p w14:paraId="197920BE">
      <w:pPr>
        <w:spacing w:line="360" w:lineRule="auto"/>
        <w:rPr>
          <w:sz w:val="24"/>
        </w:rPr>
      </w:pPr>
      <w:r>
        <w:rPr>
          <w:sz w:val="24"/>
        </w:rPr>
        <w:br w:type="page"/>
      </w:r>
    </w:p>
    <w:p w14:paraId="037813A2">
      <w:pPr>
        <w:spacing w:line="360" w:lineRule="auto"/>
        <w:rPr>
          <w:sz w:val="24"/>
        </w:rPr>
      </w:pPr>
      <w:r>
        <w:rPr>
          <w:rFonts w:hint="eastAsia"/>
          <w:sz w:val="24"/>
        </w:rPr>
        <w:t>八、关于财务要求的承诺函</w:t>
      </w:r>
    </w:p>
    <w:p w14:paraId="005509F3">
      <w:pPr>
        <w:spacing w:before="120" w:beforeLines="50" w:after="120" w:afterLines="50" w:line="360" w:lineRule="auto"/>
        <w:jc w:val="center"/>
        <w:rPr>
          <w:rFonts w:ascii="仿宋_GB2312" w:hAnsi="仿宋_GB2312" w:eastAsia="仿宋_GB2312" w:cs="仿宋_GB2312"/>
          <w:b/>
          <w:sz w:val="32"/>
          <w:szCs w:val="32"/>
          <w:lang w:bidi="ar"/>
        </w:rPr>
      </w:pPr>
    </w:p>
    <w:p w14:paraId="1B31C38A">
      <w:pPr>
        <w:spacing w:before="120" w:beforeLines="50" w:after="120" w:afterLines="50"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bidi="ar"/>
        </w:rPr>
        <w:t>具有健全财务会计制度的承诺函</w:t>
      </w:r>
    </w:p>
    <w:p w14:paraId="763359CC">
      <w:pPr>
        <w:pStyle w:val="19"/>
        <w:widowControl w:val="0"/>
        <w:spacing w:before="0" w:beforeAutospacing="0" w:after="0" w:afterAutospacing="0" w:line="360" w:lineRule="auto"/>
        <w:ind w:firstLine="480"/>
        <w:jc w:val="both"/>
      </w:pPr>
    </w:p>
    <w:p w14:paraId="58388332">
      <w:pPr>
        <w:spacing w:line="360" w:lineRule="auto"/>
        <w:rPr>
          <w:rFonts w:ascii="宋体" w:hAnsi="宋体" w:cs="宋体"/>
        </w:rPr>
      </w:pPr>
      <w:r>
        <w:rPr>
          <w:rFonts w:hint="eastAsia" w:ascii="宋体" w:hAnsi="宋体" w:cs="宋体"/>
        </w:rPr>
        <w:t>四川蜀道轨道交通集团有限责任公司：</w:t>
      </w:r>
    </w:p>
    <w:p w14:paraId="765A5784">
      <w:pPr>
        <w:spacing w:line="360" w:lineRule="auto"/>
        <w:ind w:firstLine="420" w:firstLineChars="200"/>
        <w:rPr>
          <w:rFonts w:asciiTheme="minorEastAsia" w:hAnsiTheme="minorEastAsia" w:eastAsiaTheme="minorEastAsia" w:cstheme="minorEastAsia"/>
          <w:bCs/>
          <w:szCs w:val="21"/>
        </w:rPr>
      </w:pPr>
      <w:r>
        <w:rPr>
          <w:rFonts w:hint="eastAsia" w:ascii="宋体" w:hAnsi="宋体" w:cs="宋体"/>
        </w:rPr>
        <w:t>我方</w:t>
      </w:r>
      <w:r>
        <w:rPr>
          <w:rFonts w:hint="eastAsia" w:asciiTheme="minorEastAsia" w:hAnsiTheme="minorEastAsia" w:eastAsiaTheme="minorEastAsia" w:cstheme="minorEastAsia"/>
          <w:bCs/>
          <w:szCs w:val="21"/>
          <w:u w:val="single"/>
          <w:lang w:bidi="ar"/>
        </w:rPr>
        <w:t>（比选申请人名称）</w:t>
      </w:r>
      <w:r>
        <w:rPr>
          <w:rFonts w:hint="eastAsia" w:asciiTheme="minorEastAsia" w:hAnsiTheme="minorEastAsia" w:eastAsiaTheme="minorEastAsia" w:cstheme="minorEastAsia"/>
          <w:bCs/>
          <w:szCs w:val="21"/>
          <w:lang w:bidi="ar"/>
        </w:rPr>
        <w:t>具有健全的财务会计制度。若存在隐瞒的，一经查实将不通过资格审查。若在评审后查实的可取消其中选候选人或中选人资格。</w:t>
      </w:r>
    </w:p>
    <w:p w14:paraId="5D9EC1C2">
      <w:pPr>
        <w:spacing w:line="360" w:lineRule="auto"/>
        <w:ind w:firstLine="522" w:firstLineChars="24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bidi="ar"/>
        </w:rPr>
        <w:t>特此承诺。</w:t>
      </w:r>
    </w:p>
    <w:p w14:paraId="56EC5D78">
      <w:pPr>
        <w:pStyle w:val="19"/>
        <w:widowControl w:val="0"/>
        <w:spacing w:before="0" w:beforeAutospacing="0" w:after="120" w:afterAutospacing="0" w:line="360" w:lineRule="auto"/>
        <w:jc w:val="both"/>
      </w:pPr>
    </w:p>
    <w:p w14:paraId="4A294261">
      <w:pPr>
        <w:spacing w:line="360" w:lineRule="auto"/>
        <w:ind w:firstLine="1960" w:firstLineChars="700"/>
        <w:rPr>
          <w:rFonts w:ascii="仿宋_GB2312" w:hAnsi="宋体" w:eastAsia="仿宋_GB2312"/>
          <w:sz w:val="28"/>
          <w:szCs w:val="28"/>
          <w:u w:val="single"/>
        </w:rPr>
      </w:pPr>
      <w:r>
        <w:rPr>
          <w:rFonts w:hint="eastAsia" w:ascii="仿宋_GB2312" w:hAnsi="宋体" w:eastAsia="仿宋_GB2312"/>
          <w:sz w:val="28"/>
          <w:szCs w:val="28"/>
        </w:rPr>
        <w:t>比选申请人：（全称、盖章）</w:t>
      </w:r>
      <w:r>
        <w:rPr>
          <w:rFonts w:ascii="仿宋_GB2312" w:hAnsi="宋体" w:eastAsia="仿宋_GB2312"/>
          <w:sz w:val="28"/>
          <w:szCs w:val="28"/>
          <w:u w:val="single"/>
        </w:rPr>
        <w:t xml:space="preserve">                  </w:t>
      </w:r>
    </w:p>
    <w:p w14:paraId="4183A2ED">
      <w:pPr>
        <w:spacing w:line="360" w:lineRule="auto"/>
        <w:ind w:firstLine="1960" w:firstLineChars="700"/>
        <w:rPr>
          <w:rFonts w:ascii="仿宋_GB2312" w:hAnsi="宋体" w:eastAsia="仿宋_GB2312"/>
          <w:sz w:val="28"/>
          <w:szCs w:val="28"/>
        </w:rPr>
      </w:pPr>
      <w:r>
        <w:rPr>
          <w:rFonts w:hint="eastAsia" w:ascii="仿宋_GB2312" w:hAnsi="宋体" w:eastAsia="仿宋_GB2312"/>
          <w:sz w:val="28"/>
          <w:szCs w:val="28"/>
        </w:rPr>
        <w:t>法定代表人或委托代理人：</w:t>
      </w:r>
      <w:r>
        <w:rPr>
          <w:rFonts w:ascii="仿宋_GB2312" w:hAnsi="宋体" w:eastAsia="仿宋_GB2312"/>
          <w:sz w:val="28"/>
          <w:szCs w:val="28"/>
        </w:rPr>
        <w:t xml:space="preserve"> </w:t>
      </w:r>
      <w:r>
        <w:rPr>
          <w:rFonts w:ascii="仿宋_GB2312" w:hAnsi="宋体" w:eastAsia="仿宋_GB2312"/>
          <w:sz w:val="28"/>
          <w:szCs w:val="28"/>
          <w:u w:val="single"/>
        </w:rPr>
        <w:t xml:space="preserve">      （签字）     </w:t>
      </w:r>
    </w:p>
    <w:p w14:paraId="513A3021">
      <w:pPr>
        <w:spacing w:line="360" w:lineRule="auto"/>
        <w:ind w:firstLine="2800" w:firstLineChars="1000"/>
        <w:rPr>
          <w:rFonts w:ascii="仿宋_GB2312" w:hAnsi="宋体" w:eastAsia="仿宋_GB2312"/>
          <w:sz w:val="28"/>
          <w:szCs w:val="28"/>
        </w:rPr>
      </w:pPr>
      <w:r>
        <w:rPr>
          <w:rFonts w:hint="eastAsia" w:ascii="仿宋_GB2312" w:hAnsi="宋体" w:eastAsia="仿宋_GB2312"/>
          <w:sz w:val="28"/>
          <w:szCs w:val="28"/>
        </w:rPr>
        <w:t>日</w:t>
      </w:r>
      <w:r>
        <w:rPr>
          <w:rFonts w:ascii="仿宋_GB2312" w:hAnsi="宋体" w:eastAsia="仿宋_GB2312"/>
          <w:sz w:val="28"/>
          <w:szCs w:val="28"/>
        </w:rPr>
        <w:t xml:space="preserve"> </w:t>
      </w:r>
      <w:r>
        <w:rPr>
          <w:rFonts w:hint="eastAsia" w:ascii="仿宋_GB2312" w:hAnsi="宋体" w:eastAsia="仿宋_GB2312"/>
          <w:sz w:val="28"/>
          <w:szCs w:val="28"/>
        </w:rPr>
        <w:t>期</w:t>
      </w:r>
      <w:r>
        <w:rPr>
          <w:rFonts w:ascii="仿宋_GB2312" w:hAnsi="宋体" w:eastAsia="仿宋_GB2312"/>
          <w:sz w:val="28"/>
          <w:szCs w:val="28"/>
        </w:rPr>
        <w:t>:</w:t>
      </w:r>
      <w:r>
        <w:rPr>
          <w:rFonts w:ascii="仿宋_GB2312" w:hAnsi="宋体" w:eastAsia="仿宋_GB2312"/>
          <w:sz w:val="28"/>
          <w:szCs w:val="28"/>
          <w:u w:val="single"/>
        </w:rPr>
        <w:t xml:space="preserve">      </w:t>
      </w:r>
      <w:r>
        <w:rPr>
          <w:rFonts w:hint="eastAsia" w:ascii="仿宋_GB2312" w:hAnsi="宋体" w:eastAsia="仿宋_GB2312"/>
          <w:sz w:val="28"/>
          <w:szCs w:val="28"/>
        </w:rPr>
        <w:t>年</w:t>
      </w:r>
      <w:r>
        <w:rPr>
          <w:rFonts w:ascii="仿宋_GB2312" w:hAnsi="宋体" w:eastAsia="仿宋_GB2312"/>
          <w:sz w:val="28"/>
          <w:szCs w:val="28"/>
          <w:u w:val="single"/>
        </w:rPr>
        <w:t xml:space="preserve">    </w:t>
      </w:r>
      <w:r>
        <w:rPr>
          <w:rFonts w:hint="eastAsia" w:ascii="仿宋_GB2312" w:hAnsi="宋体" w:eastAsia="仿宋_GB2312"/>
          <w:sz w:val="28"/>
          <w:szCs w:val="28"/>
        </w:rPr>
        <w:t>月</w:t>
      </w:r>
      <w:r>
        <w:rPr>
          <w:rFonts w:ascii="仿宋_GB2312" w:hAnsi="宋体" w:eastAsia="仿宋_GB2312"/>
          <w:sz w:val="28"/>
          <w:szCs w:val="28"/>
          <w:u w:val="single"/>
        </w:rPr>
        <w:t xml:space="preserve">    </w:t>
      </w:r>
      <w:r>
        <w:rPr>
          <w:rFonts w:hint="eastAsia" w:ascii="仿宋_GB2312" w:hAnsi="宋体" w:eastAsia="仿宋_GB2312"/>
          <w:sz w:val="28"/>
          <w:szCs w:val="28"/>
        </w:rPr>
        <w:t>日</w:t>
      </w:r>
    </w:p>
    <w:p w14:paraId="53B32BFB">
      <w:pPr>
        <w:spacing w:line="360" w:lineRule="auto"/>
        <w:ind w:firstLine="640" w:firstLineChars="200"/>
        <w:rPr>
          <w:rFonts w:ascii="仿宋_GB2312" w:eastAsia="仿宋_GB2312"/>
          <w:sz w:val="32"/>
          <w:szCs w:val="32"/>
        </w:rPr>
      </w:pPr>
    </w:p>
    <w:p w14:paraId="65FA2779">
      <w:pPr>
        <w:spacing w:line="360" w:lineRule="auto"/>
        <w:ind w:firstLine="640" w:firstLineChars="200"/>
        <w:rPr>
          <w:rFonts w:ascii="仿宋_GB2312" w:eastAsia="仿宋_GB2312"/>
          <w:sz w:val="32"/>
          <w:szCs w:val="32"/>
        </w:rPr>
      </w:pPr>
    </w:p>
    <w:p w14:paraId="6DBBFE3F">
      <w:pPr>
        <w:spacing w:line="360" w:lineRule="auto"/>
        <w:ind w:firstLine="640" w:firstLineChars="200"/>
        <w:rPr>
          <w:rFonts w:ascii="仿宋_GB2312" w:eastAsia="仿宋_GB2312"/>
          <w:sz w:val="32"/>
          <w:szCs w:val="32"/>
        </w:rPr>
      </w:pPr>
    </w:p>
    <w:p w14:paraId="500139F5">
      <w:pPr>
        <w:spacing w:line="360" w:lineRule="auto"/>
        <w:ind w:firstLine="640" w:firstLineChars="200"/>
        <w:rPr>
          <w:rFonts w:ascii="仿宋_GB2312" w:eastAsia="仿宋_GB2312"/>
          <w:sz w:val="32"/>
          <w:szCs w:val="32"/>
        </w:rPr>
      </w:pPr>
    </w:p>
    <w:p w14:paraId="2BAF517D">
      <w:pPr>
        <w:spacing w:line="360" w:lineRule="auto"/>
        <w:ind w:firstLine="640" w:firstLineChars="200"/>
        <w:rPr>
          <w:rFonts w:ascii="仿宋_GB2312" w:eastAsia="仿宋_GB2312"/>
          <w:sz w:val="32"/>
          <w:szCs w:val="32"/>
        </w:rPr>
      </w:pPr>
    </w:p>
    <w:p w14:paraId="036EBE06">
      <w:pPr>
        <w:spacing w:line="360" w:lineRule="auto"/>
        <w:ind w:firstLine="640" w:firstLineChars="200"/>
        <w:rPr>
          <w:rFonts w:ascii="仿宋_GB2312" w:eastAsia="仿宋_GB2312"/>
          <w:sz w:val="32"/>
          <w:szCs w:val="32"/>
        </w:rPr>
      </w:pPr>
    </w:p>
    <w:p w14:paraId="79B7310E">
      <w:pPr>
        <w:spacing w:line="360" w:lineRule="auto"/>
        <w:ind w:firstLine="640" w:firstLineChars="200"/>
        <w:rPr>
          <w:rFonts w:ascii="仿宋_GB2312" w:eastAsia="仿宋_GB2312"/>
          <w:sz w:val="32"/>
          <w:szCs w:val="32"/>
        </w:rPr>
      </w:pPr>
    </w:p>
    <w:p w14:paraId="273F8AD8">
      <w:pPr>
        <w:spacing w:line="360" w:lineRule="auto"/>
        <w:ind w:firstLine="640" w:firstLineChars="200"/>
        <w:rPr>
          <w:rFonts w:ascii="仿宋_GB2312" w:eastAsia="仿宋_GB2312"/>
          <w:sz w:val="32"/>
          <w:szCs w:val="32"/>
        </w:rPr>
      </w:pPr>
    </w:p>
    <w:p w14:paraId="66A28FD5">
      <w:pPr>
        <w:spacing w:line="360" w:lineRule="auto"/>
        <w:ind w:firstLine="640" w:firstLineChars="200"/>
        <w:rPr>
          <w:rFonts w:ascii="仿宋_GB2312" w:eastAsia="仿宋_GB2312"/>
          <w:sz w:val="32"/>
          <w:szCs w:val="32"/>
        </w:rPr>
      </w:pPr>
    </w:p>
    <w:p w14:paraId="4372E168">
      <w:pPr>
        <w:spacing w:line="360" w:lineRule="auto"/>
        <w:ind w:firstLine="640" w:firstLineChars="200"/>
        <w:rPr>
          <w:rFonts w:ascii="仿宋_GB2312" w:eastAsia="仿宋_GB2312"/>
          <w:sz w:val="32"/>
          <w:szCs w:val="32"/>
        </w:rPr>
      </w:pPr>
    </w:p>
    <w:p w14:paraId="41F58B68">
      <w:pPr>
        <w:pStyle w:val="10"/>
        <w:spacing w:line="360" w:lineRule="auto"/>
      </w:pPr>
    </w:p>
    <w:p w14:paraId="5E4C2216">
      <w:pPr>
        <w:spacing w:line="360" w:lineRule="auto"/>
        <w:rPr>
          <w:sz w:val="24"/>
        </w:rPr>
      </w:pPr>
      <w:r>
        <w:rPr>
          <w:sz w:val="24"/>
        </w:rPr>
        <w:br w:type="page"/>
      </w:r>
    </w:p>
    <w:p w14:paraId="7490FD8E">
      <w:pPr>
        <w:spacing w:line="360" w:lineRule="auto"/>
        <w:rPr>
          <w:sz w:val="24"/>
        </w:rPr>
      </w:pPr>
      <w:r>
        <w:rPr>
          <w:rFonts w:hint="eastAsia"/>
          <w:sz w:val="24"/>
        </w:rPr>
        <w:t>九、比选人要求比选申请文件（服务方案）</w:t>
      </w:r>
    </w:p>
    <w:p w14:paraId="33220F04">
      <w:pPr>
        <w:spacing w:line="360" w:lineRule="auto"/>
        <w:rPr>
          <w:sz w:val="24"/>
        </w:rPr>
      </w:pPr>
    </w:p>
    <w:p w14:paraId="5478D765">
      <w:pPr>
        <w:spacing w:line="360" w:lineRule="auto"/>
        <w:rPr>
          <w:sz w:val="24"/>
        </w:rPr>
      </w:pPr>
    </w:p>
    <w:p w14:paraId="1E968512">
      <w:pPr>
        <w:spacing w:line="360" w:lineRule="auto"/>
        <w:rPr>
          <w:sz w:val="24"/>
        </w:rPr>
      </w:pPr>
    </w:p>
    <w:p w14:paraId="13A3D017">
      <w:pPr>
        <w:spacing w:line="360" w:lineRule="auto"/>
        <w:rPr>
          <w:sz w:val="24"/>
        </w:rPr>
      </w:pPr>
      <w:r>
        <w:rPr>
          <w:sz w:val="24"/>
        </w:rPr>
        <w:t xml:space="preserve">                     </w:t>
      </w:r>
    </w:p>
    <w:p w14:paraId="1DE4FF39">
      <w:pPr>
        <w:spacing w:line="360" w:lineRule="auto"/>
        <w:rPr>
          <w:sz w:val="24"/>
        </w:rPr>
      </w:pPr>
    </w:p>
    <w:p w14:paraId="6C8C158F">
      <w:pPr>
        <w:spacing w:line="360" w:lineRule="auto"/>
        <w:rPr>
          <w:sz w:val="24"/>
        </w:rPr>
      </w:pPr>
    </w:p>
    <w:p w14:paraId="5E83FE84">
      <w:pPr>
        <w:spacing w:line="360" w:lineRule="auto"/>
        <w:ind w:firstLine="3360" w:firstLineChars="1400"/>
        <w:rPr>
          <w:sz w:val="24"/>
        </w:rPr>
      </w:pPr>
      <w:r>
        <w:rPr>
          <w:rFonts w:hint="eastAsia" w:ascii="宋体" w:hAnsi="宋体"/>
          <w:kern w:val="44"/>
          <w:sz w:val="24"/>
        </w:rPr>
        <w:t>（格式自拟）</w:t>
      </w:r>
      <w:r>
        <w:rPr>
          <w:rFonts w:ascii="宋体" w:hAnsi="宋体"/>
          <w:b/>
          <w:bCs/>
          <w:kern w:val="44"/>
          <w:sz w:val="24"/>
        </w:rPr>
        <w:br w:type="page"/>
      </w:r>
      <w:r>
        <w:rPr>
          <w:rFonts w:hint="eastAsia"/>
          <w:sz w:val="24"/>
        </w:rPr>
        <w:t>十、其他资料（如有）</w:t>
      </w:r>
    </w:p>
    <w:p w14:paraId="55F688C8">
      <w:pPr>
        <w:spacing w:line="360" w:lineRule="auto"/>
        <w:rPr>
          <w:sz w:val="24"/>
        </w:rPr>
      </w:pPr>
    </w:p>
    <w:p w14:paraId="1FF6DE61">
      <w:pPr>
        <w:pStyle w:val="10"/>
        <w:spacing w:line="360" w:lineRule="auto"/>
        <w:rPr>
          <w:sz w:val="24"/>
        </w:rPr>
      </w:pPr>
    </w:p>
    <w:p w14:paraId="57AAFFF0">
      <w:pPr>
        <w:pStyle w:val="11"/>
        <w:spacing w:line="360" w:lineRule="auto"/>
        <w:rPr>
          <w:sz w:val="24"/>
        </w:rPr>
      </w:pPr>
    </w:p>
    <w:p w14:paraId="2AB74928">
      <w:pPr>
        <w:pStyle w:val="11"/>
        <w:spacing w:line="360" w:lineRule="auto"/>
        <w:rPr>
          <w:sz w:val="24"/>
        </w:rPr>
      </w:pPr>
    </w:p>
    <w:p w14:paraId="5BA584FF">
      <w:pPr>
        <w:pStyle w:val="11"/>
        <w:spacing w:line="360" w:lineRule="auto"/>
        <w:rPr>
          <w:sz w:val="24"/>
        </w:rPr>
      </w:pPr>
    </w:p>
    <w:p w14:paraId="333A1F75">
      <w:pPr>
        <w:pStyle w:val="11"/>
        <w:spacing w:line="360" w:lineRule="auto"/>
        <w:rPr>
          <w:sz w:val="24"/>
        </w:rPr>
      </w:pPr>
    </w:p>
    <w:p w14:paraId="40926AD1">
      <w:pPr>
        <w:pStyle w:val="11"/>
        <w:spacing w:line="360" w:lineRule="auto"/>
        <w:rPr>
          <w:sz w:val="24"/>
        </w:rPr>
      </w:pPr>
    </w:p>
    <w:p w14:paraId="5409289D">
      <w:pPr>
        <w:pStyle w:val="11"/>
        <w:spacing w:line="360" w:lineRule="auto"/>
        <w:rPr>
          <w:sz w:val="24"/>
        </w:rPr>
      </w:pPr>
    </w:p>
    <w:p w14:paraId="6436DD64">
      <w:pPr>
        <w:pStyle w:val="11"/>
        <w:spacing w:line="360" w:lineRule="auto"/>
        <w:rPr>
          <w:sz w:val="24"/>
        </w:rPr>
      </w:pPr>
    </w:p>
    <w:p w14:paraId="6644FA14">
      <w:pPr>
        <w:pStyle w:val="11"/>
        <w:spacing w:line="360" w:lineRule="auto"/>
        <w:rPr>
          <w:sz w:val="24"/>
        </w:rPr>
      </w:pPr>
    </w:p>
    <w:p w14:paraId="5F4B80E0">
      <w:pPr>
        <w:pStyle w:val="11"/>
        <w:spacing w:line="360" w:lineRule="auto"/>
        <w:rPr>
          <w:sz w:val="24"/>
        </w:rPr>
      </w:pPr>
    </w:p>
    <w:p w14:paraId="3CC870AD">
      <w:pPr>
        <w:pStyle w:val="11"/>
        <w:spacing w:line="360" w:lineRule="auto"/>
        <w:rPr>
          <w:sz w:val="24"/>
        </w:rPr>
      </w:pPr>
    </w:p>
    <w:p w14:paraId="405F8BB0">
      <w:pPr>
        <w:pStyle w:val="11"/>
        <w:spacing w:line="360" w:lineRule="auto"/>
        <w:rPr>
          <w:sz w:val="24"/>
        </w:rPr>
      </w:pPr>
    </w:p>
    <w:p w14:paraId="26E8CBE6">
      <w:pPr>
        <w:pStyle w:val="11"/>
        <w:spacing w:line="360" w:lineRule="auto"/>
        <w:rPr>
          <w:sz w:val="24"/>
        </w:rPr>
      </w:pPr>
    </w:p>
    <w:p w14:paraId="4C287738">
      <w:pPr>
        <w:pStyle w:val="11"/>
        <w:spacing w:line="360" w:lineRule="auto"/>
        <w:rPr>
          <w:sz w:val="24"/>
        </w:rPr>
      </w:pPr>
    </w:p>
    <w:p w14:paraId="34F4869E">
      <w:pPr>
        <w:pStyle w:val="11"/>
        <w:spacing w:line="360" w:lineRule="auto"/>
        <w:rPr>
          <w:sz w:val="24"/>
        </w:rPr>
      </w:pPr>
    </w:p>
    <w:p w14:paraId="601698FF">
      <w:pPr>
        <w:pStyle w:val="11"/>
        <w:spacing w:line="360" w:lineRule="auto"/>
        <w:rPr>
          <w:sz w:val="24"/>
        </w:rPr>
      </w:pPr>
    </w:p>
    <w:p w14:paraId="5BED9DDA">
      <w:pPr>
        <w:pStyle w:val="11"/>
        <w:spacing w:line="360" w:lineRule="auto"/>
        <w:rPr>
          <w:sz w:val="24"/>
        </w:rPr>
      </w:pPr>
    </w:p>
    <w:p w14:paraId="08A74D58">
      <w:pPr>
        <w:pStyle w:val="11"/>
        <w:spacing w:line="360" w:lineRule="auto"/>
        <w:rPr>
          <w:sz w:val="24"/>
        </w:rPr>
      </w:pPr>
    </w:p>
    <w:p w14:paraId="19C07AB3">
      <w:pPr>
        <w:pStyle w:val="11"/>
        <w:spacing w:line="360" w:lineRule="auto"/>
        <w:rPr>
          <w:sz w:val="24"/>
        </w:rPr>
      </w:pPr>
    </w:p>
    <w:p w14:paraId="55372BEB">
      <w:pPr>
        <w:pStyle w:val="11"/>
        <w:spacing w:line="360" w:lineRule="auto"/>
        <w:rPr>
          <w:sz w:val="24"/>
        </w:rPr>
      </w:pPr>
    </w:p>
    <w:p w14:paraId="6092A7D8">
      <w:pPr>
        <w:pStyle w:val="11"/>
        <w:spacing w:line="360" w:lineRule="auto"/>
        <w:rPr>
          <w:sz w:val="24"/>
        </w:rPr>
      </w:pPr>
    </w:p>
    <w:p w14:paraId="6D8D52A6">
      <w:pPr>
        <w:pStyle w:val="11"/>
        <w:spacing w:line="360" w:lineRule="auto"/>
        <w:rPr>
          <w:sz w:val="24"/>
        </w:rPr>
      </w:pPr>
    </w:p>
    <w:p w14:paraId="6ACB4A2E">
      <w:pPr>
        <w:pStyle w:val="11"/>
        <w:spacing w:line="360" w:lineRule="auto"/>
        <w:rPr>
          <w:sz w:val="24"/>
        </w:rPr>
      </w:pPr>
    </w:p>
    <w:p w14:paraId="4E62DFD6">
      <w:pPr>
        <w:spacing w:line="360" w:lineRule="auto"/>
        <w:rPr>
          <w:b/>
          <w:bCs/>
          <w:sz w:val="24"/>
        </w:rPr>
      </w:pPr>
    </w:p>
    <w:p w14:paraId="29598AC7">
      <w:pPr>
        <w:pStyle w:val="10"/>
        <w:spacing w:line="360"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最终报价表</w:t>
      </w:r>
    </w:p>
    <w:p w14:paraId="5A5ACB53">
      <w:pPr>
        <w:spacing w:line="360" w:lineRule="auto"/>
      </w:pPr>
    </w:p>
    <w:tbl>
      <w:tblPr>
        <w:tblStyle w:val="22"/>
        <w:tblW w:w="0" w:type="auto"/>
        <w:tblInd w:w="93" w:type="dxa"/>
        <w:tblLayout w:type="fixed"/>
        <w:tblCellMar>
          <w:top w:w="0" w:type="dxa"/>
          <w:left w:w="108" w:type="dxa"/>
          <w:bottom w:w="0" w:type="dxa"/>
          <w:right w:w="108" w:type="dxa"/>
        </w:tblCellMar>
      </w:tblPr>
      <w:tblGrid>
        <w:gridCol w:w="3183"/>
        <w:gridCol w:w="5214"/>
      </w:tblGrid>
      <w:tr w14:paraId="6A7A1603">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14:paraId="46FA588A">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w:t>
            </w:r>
          </w:p>
        </w:tc>
        <w:tc>
          <w:tcPr>
            <w:tcW w:w="5214" w:type="dxa"/>
            <w:tcBorders>
              <w:top w:val="single" w:color="auto" w:sz="4" w:space="0"/>
              <w:left w:val="nil"/>
              <w:bottom w:val="single" w:color="auto" w:sz="4" w:space="0"/>
              <w:right w:val="single" w:color="auto" w:sz="4" w:space="0"/>
            </w:tcBorders>
            <w:vAlign w:val="center"/>
          </w:tcPr>
          <w:p w14:paraId="3092FEDD">
            <w:pPr>
              <w:widowControl/>
              <w:spacing w:line="360" w:lineRule="auto"/>
              <w:jc w:val="center"/>
              <w:rPr>
                <w:rFonts w:ascii="宋体" w:hAnsi="宋体" w:cs="宋体"/>
                <w:kern w:val="0"/>
                <w:sz w:val="24"/>
              </w:rPr>
            </w:pPr>
          </w:p>
        </w:tc>
      </w:tr>
      <w:tr w14:paraId="5AD5625B">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14:paraId="5C3D0925">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最终报价</w:t>
            </w:r>
          </w:p>
        </w:tc>
        <w:tc>
          <w:tcPr>
            <w:tcW w:w="5214" w:type="dxa"/>
            <w:tcBorders>
              <w:top w:val="single" w:color="auto" w:sz="4" w:space="0"/>
              <w:left w:val="nil"/>
              <w:bottom w:val="single" w:color="auto" w:sz="4" w:space="0"/>
              <w:right w:val="single" w:color="auto" w:sz="4" w:space="0"/>
            </w:tcBorders>
            <w:vAlign w:val="center"/>
          </w:tcPr>
          <w:p w14:paraId="57518E09">
            <w:pPr>
              <w:widowControl/>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人民币小写：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p w14:paraId="1243BFF3">
            <w:pPr>
              <w:widowControl/>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人民币大写：</w:t>
            </w:r>
            <w:r>
              <w:rPr>
                <w:rFonts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元</w:t>
            </w:r>
          </w:p>
        </w:tc>
      </w:tr>
      <w:tr w14:paraId="675933CB">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14:paraId="157C51F8">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14:paraId="0FA4A7A5">
            <w:pPr>
              <w:widowControl/>
              <w:spacing w:line="360" w:lineRule="auto"/>
              <w:rPr>
                <w:rFonts w:ascii="仿宋_GB2312" w:hAnsi="仿宋_GB2312" w:eastAsia="仿宋_GB2312" w:cs="仿宋_GB2312"/>
                <w:b/>
                <w:sz w:val="28"/>
                <w:szCs w:val="28"/>
              </w:rPr>
            </w:pPr>
          </w:p>
        </w:tc>
      </w:tr>
      <w:tr w14:paraId="01633B3D">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14:paraId="3AE1E25B">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14:paraId="1E84B214">
            <w:pPr>
              <w:widowControl/>
              <w:spacing w:line="360" w:lineRule="auto"/>
              <w:rPr>
                <w:rFonts w:ascii="仿宋_GB2312" w:hAnsi="仿宋_GB2312" w:eastAsia="仿宋_GB2312" w:cs="仿宋_GB2312"/>
                <w:b/>
                <w:sz w:val="28"/>
                <w:szCs w:val="28"/>
              </w:rPr>
            </w:pPr>
          </w:p>
        </w:tc>
      </w:tr>
      <w:tr w14:paraId="7759B678">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14:paraId="4E20B772">
            <w:pPr>
              <w:widowControl/>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14:paraId="12CDE741">
            <w:pPr>
              <w:widowControl/>
              <w:spacing w:line="360" w:lineRule="auto"/>
              <w:rPr>
                <w:rFonts w:ascii="仿宋_GB2312" w:hAnsi="仿宋_GB2312" w:eastAsia="仿宋_GB2312" w:cs="仿宋_GB2312"/>
                <w:b/>
                <w:sz w:val="28"/>
                <w:szCs w:val="28"/>
              </w:rPr>
            </w:pPr>
          </w:p>
        </w:tc>
      </w:tr>
    </w:tbl>
    <w:p w14:paraId="599C43E6">
      <w:pPr>
        <w:spacing w:line="360" w:lineRule="auto"/>
        <w:ind w:firstLine="480" w:firstLineChars="200"/>
        <w:rPr>
          <w:rFonts w:ascii="宋体" w:hAnsi="宋体" w:cs="宋体"/>
          <w:sz w:val="24"/>
        </w:rPr>
      </w:pPr>
    </w:p>
    <w:p w14:paraId="2732E935">
      <w:pPr>
        <w:spacing w:line="360" w:lineRule="auto"/>
        <w:rPr>
          <w:rFonts w:ascii="宋体" w:hAnsi="宋体" w:cs="宋体"/>
          <w:b/>
          <w:sz w:val="24"/>
        </w:rPr>
      </w:pPr>
      <w:r>
        <w:rPr>
          <w:rFonts w:hint="eastAsia" w:ascii="宋体" w:hAnsi="宋体" w:cs="宋体"/>
          <w:b/>
          <w:sz w:val="24"/>
        </w:rPr>
        <w:t>注：</w:t>
      </w:r>
      <w:r>
        <w:rPr>
          <w:rFonts w:ascii="宋体" w:hAnsi="宋体" w:cs="宋体"/>
          <w:bCs/>
          <w:sz w:val="24"/>
        </w:rPr>
        <w:t>1、</w:t>
      </w:r>
      <w:r>
        <w:rPr>
          <w:rFonts w:hint="eastAsia" w:ascii="宋体" w:hAnsi="宋体" w:cs="宋体"/>
          <w:bCs/>
          <w:snapToGrid w:val="0"/>
          <w:kern w:val="0"/>
          <w:sz w:val="24"/>
        </w:rPr>
        <w:t>比选申请报价包括</w:t>
      </w:r>
      <w:r>
        <w:rPr>
          <w:rFonts w:hint="eastAsia" w:ascii="宋体" w:hAnsi="宋体" w:cs="宋体"/>
          <w:bCs/>
          <w:sz w:val="24"/>
        </w:rPr>
        <w:t>比选申请人完成本项目所需的一切费用；</w:t>
      </w:r>
    </w:p>
    <w:p w14:paraId="5BB24D98">
      <w:pPr>
        <w:spacing w:line="360" w:lineRule="auto"/>
        <w:ind w:firstLine="480" w:firstLineChars="200"/>
        <w:rPr>
          <w:rFonts w:ascii="宋体" w:hAnsi="宋体" w:cs="宋体"/>
          <w:sz w:val="24"/>
        </w:rPr>
      </w:pPr>
      <w:r>
        <w:rPr>
          <w:rFonts w:ascii="宋体" w:hAnsi="宋体" w:cs="宋体"/>
          <w:sz w:val="24"/>
        </w:rPr>
        <w:t>2、最后报价表不需要封装在比选申请文件中；</w:t>
      </w:r>
    </w:p>
    <w:p w14:paraId="16B528F1">
      <w:pPr>
        <w:spacing w:line="360" w:lineRule="auto"/>
        <w:ind w:firstLine="480" w:firstLineChars="200"/>
        <w:rPr>
          <w:rFonts w:ascii="宋体" w:hAnsi="宋体" w:cs="宋体"/>
          <w:sz w:val="24"/>
        </w:rPr>
      </w:pPr>
      <w:r>
        <w:rPr>
          <w:rFonts w:ascii="宋体" w:hAnsi="宋体" w:cs="宋体"/>
          <w:sz w:val="24"/>
        </w:rPr>
        <w:t>3、最后报价表可以是比选申请人的法定代表人或委托代理人在最后报价时手工填写；</w:t>
      </w:r>
    </w:p>
    <w:p w14:paraId="3621F6F6">
      <w:pPr>
        <w:spacing w:line="360" w:lineRule="auto"/>
        <w:ind w:firstLine="480" w:firstLineChars="200"/>
        <w:rPr>
          <w:rFonts w:ascii="宋体" w:hAnsi="宋体" w:cs="宋体"/>
          <w:sz w:val="24"/>
        </w:rPr>
      </w:pPr>
      <w:r>
        <w:rPr>
          <w:rFonts w:ascii="宋体" w:hAnsi="宋体" w:cs="宋体"/>
          <w:sz w:val="24"/>
        </w:rPr>
        <w:t>4、最后报价超过本项目预算的，作无效响应处理；</w:t>
      </w:r>
    </w:p>
    <w:p w14:paraId="1CEA6422">
      <w:pPr>
        <w:spacing w:line="360" w:lineRule="auto"/>
        <w:ind w:firstLine="480" w:firstLineChars="200"/>
        <w:rPr>
          <w:rFonts w:ascii="宋体" w:hAnsi="宋体" w:cs="宋体"/>
          <w:sz w:val="24"/>
        </w:rPr>
      </w:pPr>
      <w:r>
        <w:rPr>
          <w:rFonts w:ascii="宋体" w:hAnsi="宋体" w:cs="宋体"/>
          <w:sz w:val="24"/>
        </w:rPr>
        <w:t>5、最后报价用于报价评分</w:t>
      </w:r>
      <w:r>
        <w:rPr>
          <w:rFonts w:ascii="仿宋_GB2312" w:hAnsi="仿宋_GB2312" w:eastAsia="仿宋_GB2312" w:cs="仿宋_GB2312"/>
          <w:b/>
          <w:bCs/>
          <w:sz w:val="22"/>
          <w:szCs w:val="22"/>
        </w:rPr>
        <w:t>,</w:t>
      </w:r>
      <w:r>
        <w:rPr>
          <w:rFonts w:hint="eastAsia" w:ascii="宋体" w:hAnsi="宋体" w:cs="宋体"/>
          <w:sz w:val="24"/>
        </w:rPr>
        <w:t>并作为签订合同的费用依据</w:t>
      </w:r>
    </w:p>
    <w:p w14:paraId="3EE0E68B">
      <w:pPr>
        <w:spacing w:line="360" w:lineRule="auto"/>
        <w:ind w:firstLine="3570" w:firstLineChars="1700"/>
        <w:rPr>
          <w:rFonts w:ascii="宋体" w:hAnsi="宋体" w:cs="宋体"/>
          <w:szCs w:val="21"/>
        </w:rPr>
      </w:pPr>
    </w:p>
    <w:p w14:paraId="00CAC50B">
      <w:pPr>
        <w:pStyle w:val="10"/>
        <w:spacing w:line="360" w:lineRule="auto"/>
      </w:pPr>
    </w:p>
    <w:p w14:paraId="38DE0811">
      <w:pPr>
        <w:spacing w:line="360" w:lineRule="auto"/>
        <w:ind w:firstLine="4200" w:firstLineChars="2000"/>
        <w:jc w:val="left"/>
        <w:rPr>
          <w:rFonts w:ascii="宋体" w:hAnsi="宋体" w:cs="宋体"/>
          <w:szCs w:val="21"/>
          <w:u w:val="single"/>
        </w:rPr>
      </w:pPr>
      <w:r>
        <w:rPr>
          <w:rFonts w:hint="eastAsia" w:ascii="宋体" w:hAnsi="宋体" w:cs="宋体"/>
          <w:szCs w:val="21"/>
        </w:rPr>
        <w:t>比选申请人：</w:t>
      </w:r>
      <w:r>
        <w:rPr>
          <w:rFonts w:ascii="宋体" w:hAnsi="宋体" w:cs="宋体"/>
          <w:szCs w:val="21"/>
          <w:u w:val="single"/>
        </w:rPr>
        <w:t xml:space="preserve">                  </w:t>
      </w:r>
    </w:p>
    <w:p w14:paraId="1A74B3D3">
      <w:pPr>
        <w:spacing w:line="360" w:lineRule="auto"/>
        <w:ind w:firstLine="4200" w:firstLineChars="2000"/>
        <w:rPr>
          <w:rFonts w:ascii="宋体" w:hAnsi="宋体" w:cs="宋体"/>
          <w:szCs w:val="21"/>
        </w:rPr>
      </w:pPr>
      <w:r>
        <w:rPr>
          <w:rFonts w:hint="eastAsia" w:ascii="宋体" w:hAnsi="宋体" w:cs="宋体"/>
          <w:szCs w:val="21"/>
        </w:rPr>
        <w:t>法定代表人或委托代理人：</w:t>
      </w:r>
      <w:r>
        <w:rPr>
          <w:rFonts w:ascii="宋体" w:hAnsi="宋体" w:cs="宋体"/>
          <w:szCs w:val="21"/>
        </w:rPr>
        <w:t xml:space="preserve"> </w:t>
      </w:r>
      <w:r>
        <w:rPr>
          <w:rFonts w:ascii="宋体" w:hAnsi="宋体" w:cs="宋体"/>
          <w:szCs w:val="21"/>
          <w:u w:val="single"/>
        </w:rPr>
        <w:t xml:space="preserve">           </w:t>
      </w:r>
      <w:r>
        <w:rPr>
          <w:rFonts w:hint="eastAsia" w:ascii="宋体" w:hAnsi="宋体" w:cs="宋体"/>
          <w:szCs w:val="21"/>
        </w:rPr>
        <w:t>（签字）</w:t>
      </w:r>
    </w:p>
    <w:p w14:paraId="3EA2C78A">
      <w:pPr>
        <w:spacing w:line="360" w:lineRule="auto"/>
        <w:ind w:firstLine="4200" w:firstLineChars="2000"/>
        <w:rPr>
          <w:rFonts w:ascii="宋体" w:hAnsi="宋体" w:cs="宋体"/>
          <w:szCs w:val="21"/>
        </w:rPr>
      </w:pPr>
      <w:r>
        <w:rPr>
          <w:rFonts w:hint="eastAsia" w:ascii="宋体" w:hAnsi="宋体" w:cs="宋体"/>
          <w:szCs w:val="21"/>
        </w:rPr>
        <w:t>日</w:t>
      </w:r>
      <w:r>
        <w:rPr>
          <w:rFonts w:ascii="宋体" w:hAnsi="宋体" w:cs="宋体"/>
          <w:szCs w:val="21"/>
        </w:rPr>
        <w:t xml:space="preserve"> </w:t>
      </w:r>
      <w:r>
        <w:rPr>
          <w:rFonts w:hint="eastAsia" w:ascii="宋体" w:hAnsi="宋体" w:cs="宋体"/>
          <w:szCs w:val="21"/>
        </w:rPr>
        <w:t>期</w:t>
      </w:r>
      <w:r>
        <w:rPr>
          <w:rFonts w:ascii="宋体" w:hAnsi="宋体" w:cs="宋体"/>
          <w:szCs w:val="21"/>
        </w:rPr>
        <w:t>:</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14:paraId="73B6E2AC">
      <w:pPr>
        <w:pStyle w:val="11"/>
        <w:spacing w:line="360" w:lineRule="auto"/>
        <w:rPr>
          <w:sz w:val="24"/>
        </w:rPr>
        <w:sectPr>
          <w:pgSz w:w="11907" w:h="16840"/>
          <w:pgMar w:top="1440" w:right="1474" w:bottom="1440" w:left="1474" w:header="851" w:footer="992" w:gutter="0"/>
          <w:cols w:space="720" w:num="1"/>
          <w:docGrid w:linePitch="312" w:charSpace="0"/>
        </w:sectPr>
      </w:pPr>
    </w:p>
    <w:bookmarkEnd w:id="21"/>
    <w:bookmarkEnd w:id="35"/>
    <w:bookmarkEnd w:id="36"/>
    <w:p w14:paraId="353435EA">
      <w:pPr>
        <w:pStyle w:val="2"/>
        <w:spacing w:line="360" w:lineRule="auto"/>
        <w:jc w:val="center"/>
        <w:rPr>
          <w:rFonts w:ascii="Times New Roman" w:hAnsi="Times New Roman"/>
          <w:kern w:val="2"/>
          <w:sz w:val="36"/>
          <w:szCs w:val="36"/>
        </w:rPr>
      </w:pPr>
      <w:bookmarkStart w:id="43" w:name="_Toc9433"/>
      <w:bookmarkStart w:id="44" w:name="_Toc41665799"/>
      <w:bookmarkStart w:id="45" w:name="_Toc18149"/>
      <w:bookmarkStart w:id="46" w:name="_Toc2122"/>
      <w:bookmarkStart w:id="47" w:name="_Toc31"/>
      <w:bookmarkStart w:id="48" w:name="_Toc217446093"/>
      <w:bookmarkStart w:id="49" w:name="_Toc31468"/>
      <w:bookmarkStart w:id="50" w:name="_Toc24786"/>
      <w:bookmarkStart w:id="51" w:name="_Toc31810"/>
      <w:bookmarkStart w:id="52" w:name="_Toc17280"/>
      <w:bookmarkStart w:id="53" w:name="_Toc10609"/>
      <w:r>
        <w:rPr>
          <w:rFonts w:hint="eastAsia" w:ascii="Times New Roman" w:hAnsi="Times New Roman"/>
          <w:kern w:val="2"/>
          <w:sz w:val="36"/>
          <w:szCs w:val="36"/>
        </w:rPr>
        <w:t>第四章</w:t>
      </w:r>
      <w:r>
        <w:rPr>
          <w:rFonts w:ascii="Times New Roman" w:hAnsi="Times New Roman"/>
          <w:kern w:val="2"/>
          <w:sz w:val="36"/>
          <w:szCs w:val="36"/>
        </w:rPr>
        <w:t xml:space="preserve">  </w:t>
      </w:r>
      <w:r>
        <w:rPr>
          <w:rFonts w:hint="eastAsia" w:ascii="Times New Roman" w:hAnsi="Times New Roman"/>
          <w:kern w:val="2"/>
          <w:sz w:val="36"/>
          <w:szCs w:val="36"/>
        </w:rPr>
        <w:t>比选人要求</w:t>
      </w:r>
      <w:bookmarkEnd w:id="43"/>
      <w:bookmarkEnd w:id="44"/>
    </w:p>
    <w:bookmarkEnd w:id="45"/>
    <w:bookmarkEnd w:id="46"/>
    <w:bookmarkEnd w:id="47"/>
    <w:bookmarkEnd w:id="48"/>
    <w:p w14:paraId="0A4D3B09">
      <w:pPr>
        <w:pStyle w:val="10"/>
        <w:adjustRightInd w:val="0"/>
        <w:snapToGrid w:val="0"/>
        <w:spacing w:after="0" w:line="360" w:lineRule="auto"/>
        <w:ind w:firstLine="562" w:firstLineChars="200"/>
        <w:rPr>
          <w:b/>
          <w:bCs/>
          <w:sz w:val="28"/>
          <w:szCs w:val="28"/>
        </w:rPr>
      </w:pPr>
      <w:r>
        <w:rPr>
          <w:rFonts w:hint="eastAsia"/>
          <w:b/>
          <w:bCs/>
          <w:sz w:val="28"/>
          <w:szCs w:val="28"/>
        </w:rPr>
        <w:t>一、项目概况</w:t>
      </w:r>
    </w:p>
    <w:p w14:paraId="05D06859">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为四川蜀道轨道交通集团有限责任公司提供“十五五”发展规划咨询服务。</w:t>
      </w:r>
    </w:p>
    <w:p w14:paraId="3FDE4473">
      <w:pPr>
        <w:pStyle w:val="10"/>
        <w:adjustRightInd w:val="0"/>
        <w:snapToGrid w:val="0"/>
        <w:spacing w:after="0" w:line="360" w:lineRule="auto"/>
        <w:ind w:firstLine="562" w:firstLineChars="200"/>
        <w:rPr>
          <w:b/>
          <w:bCs/>
          <w:sz w:val="28"/>
          <w:szCs w:val="28"/>
        </w:rPr>
      </w:pPr>
      <w:r>
        <w:rPr>
          <w:rFonts w:hint="eastAsia"/>
          <w:b/>
          <w:bCs/>
          <w:sz w:val="28"/>
          <w:szCs w:val="28"/>
        </w:rPr>
        <w:t>二、服务内容</w:t>
      </w:r>
    </w:p>
    <w:p w14:paraId="790C08E1">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（一）开展“十四五”规划总结与评估。全面评估蜀道轨道交通集团“十四五”期间各业务板块及子公司发展情况，重点分析存在的短板及问题根源，提出针对性强、可操作的改进措施建议，为“十五五”</w:t>
      </w:r>
      <w:r>
        <w:rPr>
          <w:rFonts w:hint="eastAsia" w:ascii="宋体" w:hAnsi="宋体" w:cs="宋体"/>
          <w:sz w:val="24"/>
          <w:lang w:val="en-US" w:eastAsia="zh-CN"/>
        </w:rPr>
        <w:t>发展</w:t>
      </w:r>
      <w:r>
        <w:rPr>
          <w:rFonts w:hint="eastAsia" w:ascii="宋体" w:hAnsi="宋体" w:cs="宋体"/>
          <w:sz w:val="24"/>
        </w:rPr>
        <w:t>规划编制提供经验借鉴与决策支撑。</w:t>
      </w:r>
    </w:p>
    <w:p w14:paraId="248569E3">
      <w:pPr>
        <w:pStyle w:val="10"/>
        <w:adjustRightInd w:val="0"/>
        <w:snapToGrid w:val="0"/>
        <w:spacing w:after="0" w:line="360" w:lineRule="auto"/>
        <w:ind w:firstLine="480" w:firstLineChars="200"/>
        <w:rPr>
          <w:rFonts w:hAnsi="宋体"/>
          <w:sz w:val="24"/>
        </w:rPr>
      </w:pPr>
      <w:r>
        <w:rPr>
          <w:rFonts w:hint="eastAsia" w:ascii="宋体" w:hAnsi="宋体" w:cs="宋体"/>
          <w:sz w:val="24"/>
        </w:rPr>
        <w:t>（二）开展访谈调研与数据采集工作。</w:t>
      </w:r>
      <w:r>
        <w:rPr>
          <w:rFonts w:hint="eastAsia" w:hAnsi="宋体"/>
          <w:sz w:val="24"/>
        </w:rPr>
        <w:t>组建规划调研团队，开展集团内部深度调研及政策研究，收集国家及行业相关政策文件，结合宏观经济数据、竞争对手动态，识别政策影响点，汇总产业及政策趋势，深入调研新制式轨道交通关键技术攻关、产业链协同创新等前沿领域发展动向，系统梳理“十五五”期间集团发展将面临的挑战与机遇。基于上述调研分析成果，制定符合</w:t>
      </w:r>
      <w:r>
        <w:rPr>
          <w:rFonts w:hint="eastAsia" w:ascii="宋体" w:hAnsi="宋体" w:cs="宋体"/>
          <w:sz w:val="24"/>
        </w:rPr>
        <w:t>蜀道轨道交通集团</w:t>
      </w:r>
      <w:r>
        <w:rPr>
          <w:rFonts w:hint="eastAsia" w:hAnsi="宋体"/>
          <w:sz w:val="24"/>
        </w:rPr>
        <w:t>实际、并具有可行性的高质量发展实施路径。</w:t>
      </w:r>
    </w:p>
    <w:p w14:paraId="7A876D56">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（三）开展“十五五”</w:t>
      </w:r>
      <w:r>
        <w:rPr>
          <w:rFonts w:hint="eastAsia" w:ascii="宋体" w:hAnsi="宋体" w:cs="宋体"/>
          <w:sz w:val="24"/>
          <w:lang w:val="en-US" w:eastAsia="zh-CN"/>
        </w:rPr>
        <w:t>发展</w:t>
      </w:r>
      <w:r>
        <w:rPr>
          <w:rFonts w:hint="eastAsia" w:ascii="宋体" w:hAnsi="宋体" w:cs="宋体"/>
          <w:sz w:val="24"/>
        </w:rPr>
        <w:t>规划编制工作，具体包括但不限于拟定大纲、形成工作方案、完成规划成果稿件及PPT编制、参与向蜀道集团汇报、参与向所属企业开展宣讲活动等相关工作。</w:t>
      </w:r>
    </w:p>
    <w:p w14:paraId="6687AC00">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四）组织内部评审等工作。邀请相关领域专家，从政策合规性、技术可行性、经济合理性、战略前瞻性及实施可操作性等多个维度对规划文本进行内部评审，征集对规划初稿的修改建议，确保规划符合政策导向与集团实际需求。</w:t>
      </w:r>
    </w:p>
    <w:p w14:paraId="303FCC82">
      <w:pPr>
        <w:pStyle w:val="10"/>
        <w:adjustRightInd w:val="0"/>
        <w:snapToGrid w:val="0"/>
        <w:spacing w:after="0" w:line="360" w:lineRule="auto"/>
        <w:ind w:firstLine="480" w:firstLineChars="200"/>
        <w:rPr>
          <w:rFonts w:ascii="宋体" w:hAnsi="宋体" w:cs="宋体"/>
          <w:sz w:val="24"/>
        </w:rPr>
      </w:pPr>
      <w:r>
        <w:rPr>
          <w:rFonts w:hint="eastAsia" w:ascii="宋体" w:hAnsi="宋体" w:cs="宋体"/>
          <w:sz w:val="24"/>
        </w:rPr>
        <w:t>（五）协助修订规划终稿，确保文本严谨规范，符合行业及</w:t>
      </w:r>
      <w:r>
        <w:rPr>
          <w:rFonts w:ascii="宋体" w:hAnsi="宋体" w:cs="宋体"/>
          <w:sz w:val="24"/>
        </w:rPr>
        <w:t>公司</w:t>
      </w:r>
      <w:r>
        <w:rPr>
          <w:rFonts w:hint="eastAsia" w:ascii="宋体" w:hAnsi="宋体" w:cs="宋体"/>
          <w:sz w:val="24"/>
        </w:rPr>
        <w:t>要求。</w:t>
      </w:r>
    </w:p>
    <w:p w14:paraId="5C03D61A">
      <w:pPr>
        <w:pStyle w:val="10"/>
        <w:adjustRightInd w:val="0"/>
        <w:snapToGrid w:val="0"/>
        <w:spacing w:after="0" w:line="360" w:lineRule="auto"/>
        <w:ind w:firstLine="562" w:firstLineChars="200"/>
        <w:rPr>
          <w:rFonts w:ascii="宋体" w:hAnsi="宋体" w:cs="宋体"/>
          <w:b/>
          <w:bCs/>
          <w:kern w:val="44"/>
          <w:sz w:val="28"/>
          <w:szCs w:val="28"/>
        </w:rPr>
      </w:pPr>
      <w:r>
        <w:rPr>
          <w:rFonts w:hint="eastAsia"/>
          <w:b/>
          <w:bCs/>
          <w:sz w:val="28"/>
          <w:szCs w:val="28"/>
        </w:rPr>
        <w:t>三、</w:t>
      </w:r>
      <w:r>
        <w:rPr>
          <w:rFonts w:hint="eastAsia" w:ascii="宋体" w:hAnsi="宋体" w:cs="宋体"/>
          <w:b/>
          <w:bCs/>
          <w:kern w:val="44"/>
          <w:sz w:val="28"/>
          <w:szCs w:val="28"/>
        </w:rPr>
        <w:t>成果要求</w:t>
      </w:r>
    </w:p>
    <w:p w14:paraId="4F764C1A">
      <w:pPr>
        <w:pStyle w:val="10"/>
        <w:adjustRightInd w:val="0"/>
        <w:snapToGrid w:val="0"/>
        <w:spacing w:after="0" w:line="360" w:lineRule="auto"/>
        <w:ind w:firstLine="480" w:firstLineChars="200"/>
        <w:rPr>
          <w:rFonts w:hAnsi="宋体"/>
          <w:sz w:val="24"/>
        </w:rPr>
      </w:pPr>
      <w:r>
        <w:rPr>
          <w:rFonts w:hint="eastAsia" w:hAnsi="宋体"/>
          <w:sz w:val="24"/>
        </w:rPr>
        <w:t>（一）形成成果：《四川蜀道轨道交通集团有限责任公司“十五五”发展规划》（暂定名）</w:t>
      </w:r>
    </w:p>
    <w:p w14:paraId="6DC05467">
      <w:pPr>
        <w:pStyle w:val="10"/>
        <w:adjustRightInd w:val="0"/>
        <w:snapToGrid w:val="0"/>
        <w:spacing w:after="0" w:line="360" w:lineRule="auto"/>
        <w:ind w:firstLine="480" w:firstLineChars="200"/>
        <w:rPr>
          <w:rFonts w:hAnsi="宋体"/>
          <w:sz w:val="24"/>
        </w:rPr>
      </w:pPr>
      <w:r>
        <w:rPr>
          <w:rFonts w:hint="eastAsia" w:hAnsi="宋体"/>
          <w:sz w:val="24"/>
        </w:rPr>
        <w:t>（二）成果套数：正式成果为中文工作报告，即：</w:t>
      </w:r>
    </w:p>
    <w:p w14:paraId="545752F5">
      <w:pPr>
        <w:pStyle w:val="10"/>
        <w:adjustRightInd w:val="0"/>
        <w:snapToGrid w:val="0"/>
        <w:spacing w:after="0" w:line="360" w:lineRule="auto"/>
        <w:ind w:firstLine="480" w:firstLineChars="200"/>
        <w:rPr>
          <w:rFonts w:hAnsi="宋体"/>
          <w:sz w:val="24"/>
        </w:rPr>
      </w:pPr>
      <w:r>
        <w:rPr>
          <w:rFonts w:hint="eastAsia" w:hAnsi="宋体"/>
          <w:sz w:val="24"/>
        </w:rPr>
        <w:t xml:space="preserve">（1）纸质文本（含图纸）暂定为一式 </w:t>
      </w:r>
      <w:r>
        <w:rPr>
          <w:rFonts w:hAnsi="宋体"/>
          <w:sz w:val="24"/>
        </w:rPr>
        <w:t>50</w:t>
      </w:r>
      <w:r>
        <w:rPr>
          <w:rFonts w:hint="eastAsia" w:hAnsi="宋体"/>
          <w:sz w:val="24"/>
        </w:rPr>
        <w:t xml:space="preserve"> 套（最终需要套数按甲方要求提供）；</w:t>
      </w:r>
    </w:p>
    <w:p w14:paraId="37ED25D8">
      <w:pPr>
        <w:pStyle w:val="10"/>
        <w:adjustRightInd w:val="0"/>
        <w:snapToGrid w:val="0"/>
        <w:spacing w:after="0" w:line="360" w:lineRule="auto"/>
        <w:ind w:firstLine="480" w:firstLineChars="200"/>
        <w:rPr>
          <w:rFonts w:hAnsi="宋体"/>
          <w:sz w:val="24"/>
        </w:rPr>
      </w:pPr>
      <w:r>
        <w:rPr>
          <w:rFonts w:hint="eastAsia" w:hAnsi="宋体"/>
          <w:sz w:val="24"/>
        </w:rPr>
        <w:t>（2）电子文档 1 套（为可操作、可修订、不设密、不锁定的PPT和PDF,并根据比选人需要提供word文档或不锁定的excel表格）。</w:t>
      </w:r>
    </w:p>
    <w:p w14:paraId="3E02C5F2">
      <w:pPr>
        <w:pStyle w:val="10"/>
        <w:adjustRightInd w:val="0"/>
        <w:snapToGrid w:val="0"/>
        <w:spacing w:after="0" w:line="360" w:lineRule="auto"/>
        <w:ind w:firstLine="480" w:firstLineChars="200"/>
        <w:rPr>
          <w:rFonts w:hAnsi="宋体"/>
          <w:sz w:val="24"/>
        </w:rPr>
      </w:pPr>
      <w:r>
        <w:rPr>
          <w:rFonts w:hint="eastAsia" w:hAnsi="宋体"/>
          <w:sz w:val="24"/>
        </w:rPr>
        <w:t>（三）成果要求：提交的工作成果必须符合相关法律法规、技术规范的验收要求，并符合甲方及甲方上级主管部门的审批要求。</w:t>
      </w:r>
    </w:p>
    <w:p w14:paraId="1B36092C">
      <w:pPr>
        <w:pStyle w:val="10"/>
        <w:adjustRightInd w:val="0"/>
        <w:snapToGrid w:val="0"/>
        <w:spacing w:after="0" w:line="360" w:lineRule="auto"/>
        <w:ind w:firstLine="562" w:firstLineChars="200"/>
        <w:rPr>
          <w:rFonts w:ascii="宋体" w:hAnsi="宋体" w:cs="宋体"/>
          <w:b/>
          <w:bCs/>
          <w:kern w:val="44"/>
          <w:sz w:val="28"/>
          <w:szCs w:val="28"/>
        </w:rPr>
      </w:pPr>
      <w:r>
        <w:rPr>
          <w:rFonts w:hint="eastAsia" w:ascii="宋体" w:hAnsi="宋体" w:cs="宋体"/>
          <w:b/>
          <w:bCs/>
          <w:kern w:val="44"/>
          <w:sz w:val="28"/>
          <w:szCs w:val="28"/>
        </w:rPr>
        <w:t>四、团队要求</w:t>
      </w:r>
    </w:p>
    <w:p w14:paraId="39137BA7">
      <w:pPr>
        <w:spacing w:after="50" w:line="400" w:lineRule="exact"/>
        <w:ind w:firstLine="638" w:firstLineChars="266"/>
        <w:rPr>
          <w:rFonts w:ascii="宋体" w:hAnsi="宋体" w:cs="宋体"/>
          <w:sz w:val="24"/>
        </w:rPr>
      </w:pPr>
      <w:r>
        <w:rPr>
          <w:rFonts w:hint="eastAsia" w:ascii="宋体" w:hAnsi="宋体" w:cs="宋体"/>
          <w:sz w:val="24"/>
        </w:rPr>
        <w:t>（一）拟派项目负责人（1人）：具有交通工程或交通规划专业副高级及以上职称.</w:t>
      </w:r>
    </w:p>
    <w:p w14:paraId="2BC374E6">
      <w:pPr>
        <w:numPr>
          <w:ilvl w:val="255"/>
          <w:numId w:val="0"/>
        </w:numPr>
        <w:spacing w:after="50" w:line="400" w:lineRule="exact"/>
        <w:ind w:firstLine="638" w:firstLineChars="266"/>
        <w:rPr>
          <w:rFonts w:ascii="宋体" w:hAnsi="宋体" w:cs="宋体"/>
          <w:sz w:val="24"/>
        </w:rPr>
      </w:pPr>
      <w:r>
        <w:rPr>
          <w:rFonts w:hint="eastAsia" w:ascii="宋体" w:hAnsi="宋体" w:cs="宋体"/>
          <w:sz w:val="24"/>
        </w:rPr>
        <w:t>（二）拟派团队主要人员：不少于3人，具有交通运输类中级及以上职称。</w:t>
      </w:r>
    </w:p>
    <w:p w14:paraId="0062BF9E">
      <w:pPr>
        <w:numPr>
          <w:ilvl w:val="255"/>
          <w:numId w:val="0"/>
        </w:numPr>
        <w:spacing w:after="50" w:line="400" w:lineRule="exact"/>
        <w:ind w:firstLine="638" w:firstLineChars="266"/>
        <w:rPr>
          <w:rFonts w:hAnsi="宋体" w:cs="宋体"/>
          <w:sz w:val="24"/>
        </w:rPr>
      </w:pPr>
      <w:r>
        <w:rPr>
          <w:rFonts w:hint="eastAsia" w:ascii="宋体" w:hAnsi="宋体" w:cs="宋体"/>
          <w:sz w:val="24"/>
        </w:rPr>
        <w:t>以上人员需</w:t>
      </w:r>
      <w:r>
        <w:rPr>
          <w:rFonts w:hint="eastAsia" w:hAnsi="宋体" w:cs="宋体"/>
          <w:sz w:val="24"/>
        </w:rPr>
        <w:t>要提供相关证明材料。</w:t>
      </w:r>
    </w:p>
    <w:p w14:paraId="23164762">
      <w:pPr>
        <w:adjustRightInd w:val="0"/>
        <w:snapToGrid w:val="0"/>
        <w:spacing w:line="360" w:lineRule="auto"/>
        <w:ind w:firstLine="420" w:firstLineChars="200"/>
      </w:pPr>
    </w:p>
    <w:p w14:paraId="5FD49437">
      <w:pPr>
        <w:adjustRightInd w:val="0"/>
        <w:snapToGrid w:val="0"/>
        <w:spacing w:line="360" w:lineRule="auto"/>
        <w:ind w:firstLine="420" w:firstLineChars="200"/>
        <w:rPr>
          <w:rFonts w:ascii="宋体" w:hAnsi="宋体" w:cs="宋体"/>
          <w:sz w:val="24"/>
        </w:rPr>
      </w:pPr>
      <w:r>
        <w:br w:type="page"/>
      </w:r>
    </w:p>
    <w:p w14:paraId="2E4D4B09">
      <w:pPr>
        <w:pStyle w:val="2"/>
        <w:spacing w:line="360" w:lineRule="auto"/>
        <w:jc w:val="center"/>
        <w:rPr>
          <w:rFonts w:ascii="宋体" w:hAnsi="宋体" w:cs="宋体"/>
          <w:sz w:val="36"/>
          <w:szCs w:val="36"/>
        </w:rPr>
      </w:pPr>
      <w:bookmarkStart w:id="54" w:name="_Toc41665800"/>
      <w:r>
        <w:rPr>
          <w:rFonts w:hint="eastAsia" w:ascii="宋体" w:hAnsi="宋体" w:cs="宋体"/>
          <w:sz w:val="36"/>
          <w:szCs w:val="36"/>
        </w:rPr>
        <w:t>第五章</w:t>
      </w:r>
      <w:r>
        <w:rPr>
          <w:rFonts w:ascii="宋体" w:hAnsi="宋体" w:cs="宋体"/>
          <w:sz w:val="36"/>
          <w:szCs w:val="36"/>
        </w:rPr>
        <w:t xml:space="preserve">  </w:t>
      </w:r>
      <w:r>
        <w:rPr>
          <w:rFonts w:hint="eastAsia" w:ascii="宋体" w:hAnsi="宋体" w:cs="宋体"/>
          <w:sz w:val="36"/>
          <w:szCs w:val="36"/>
        </w:rPr>
        <w:t>评审办法</w:t>
      </w:r>
      <w:bookmarkEnd w:id="49"/>
      <w:bookmarkEnd w:id="50"/>
      <w:bookmarkEnd w:id="51"/>
      <w:bookmarkEnd w:id="52"/>
      <w:bookmarkEnd w:id="53"/>
      <w:bookmarkEnd w:id="54"/>
      <w:bookmarkStart w:id="55" w:name="_Hlt101846155"/>
      <w:bookmarkEnd w:id="55"/>
      <w:bookmarkStart w:id="56" w:name="_Toc183682415"/>
      <w:bookmarkStart w:id="57" w:name="_Toc208849007"/>
      <w:bookmarkStart w:id="58" w:name="_Toc183582280"/>
      <w:bookmarkStart w:id="59" w:name="_Toc217446097"/>
    </w:p>
    <w:bookmarkEnd w:id="56"/>
    <w:bookmarkEnd w:id="57"/>
    <w:bookmarkEnd w:id="58"/>
    <w:bookmarkEnd w:id="59"/>
    <w:p w14:paraId="5A6CD8F8">
      <w:pPr>
        <w:spacing w:line="360" w:lineRule="auto"/>
        <w:contextualSpacing/>
        <w:rPr>
          <w:rFonts w:ascii="宋体" w:hAnsi="宋体" w:cs="宋体"/>
          <w:b/>
          <w:bCs/>
          <w:kern w:val="0"/>
          <w:sz w:val="28"/>
          <w:szCs w:val="28"/>
        </w:rPr>
      </w:pPr>
      <w:bookmarkStart w:id="60" w:name="_Toc217446099"/>
      <w:r>
        <w:rPr>
          <w:rFonts w:hint="eastAsia" w:ascii="宋体" w:hAnsi="宋体" w:cs="宋体"/>
          <w:b/>
          <w:bCs/>
          <w:kern w:val="0"/>
          <w:sz w:val="28"/>
          <w:szCs w:val="28"/>
        </w:rPr>
        <w:t>一、总则</w:t>
      </w:r>
    </w:p>
    <w:p w14:paraId="6E2E9B26">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1</w:t>
      </w:r>
      <w:r>
        <w:rPr>
          <w:rFonts w:hint="eastAsia" w:ascii="宋体" w:hAnsi="宋体" w:cs="宋体"/>
          <w:kern w:val="0"/>
          <w:sz w:val="24"/>
          <w:szCs w:val="22"/>
        </w:rPr>
        <w:t>、本次评审活动遵循公平、公正、科学、择优的原则。</w:t>
      </w:r>
    </w:p>
    <w:p w14:paraId="21E98A96">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w:t>
      </w:r>
      <w:r>
        <w:rPr>
          <w:rFonts w:hint="eastAsia" w:ascii="宋体" w:hAnsi="宋体" w:cs="宋体"/>
          <w:kern w:val="0"/>
          <w:sz w:val="24"/>
          <w:szCs w:val="22"/>
        </w:rPr>
        <w:t>、比选人将在比选申请文件递交截止的同一时间</w:t>
      </w:r>
      <w:r>
        <w:rPr>
          <w:rFonts w:ascii="宋体" w:hAnsi="宋体" w:cs="宋体"/>
          <w:kern w:val="0"/>
          <w:sz w:val="24"/>
          <w:szCs w:val="22"/>
        </w:rPr>
        <w:t>,</w:t>
      </w:r>
      <w:r>
        <w:rPr>
          <w:rFonts w:hint="eastAsia" w:ascii="宋体" w:hAnsi="宋体" w:cs="宋体"/>
          <w:kern w:val="0"/>
          <w:sz w:val="24"/>
          <w:szCs w:val="22"/>
        </w:rPr>
        <w:t>公开对各比选申请人的报价等内容进行宣读</w:t>
      </w:r>
      <w:r>
        <w:rPr>
          <w:rFonts w:ascii="宋体" w:hAnsi="宋体" w:cs="宋体"/>
          <w:kern w:val="0"/>
          <w:sz w:val="24"/>
          <w:szCs w:val="22"/>
        </w:rPr>
        <w:t>,</w:t>
      </w:r>
      <w:r>
        <w:rPr>
          <w:rFonts w:hint="eastAsia" w:ascii="宋体" w:hAnsi="宋体" w:cs="宋体"/>
          <w:kern w:val="0"/>
          <w:sz w:val="24"/>
          <w:szCs w:val="22"/>
        </w:rPr>
        <w:t>并作记录</w:t>
      </w:r>
      <w:r>
        <w:rPr>
          <w:rFonts w:ascii="宋体" w:hAnsi="宋体" w:cs="宋体"/>
          <w:kern w:val="0"/>
          <w:sz w:val="24"/>
          <w:szCs w:val="22"/>
        </w:rPr>
        <w:t>,</w:t>
      </w:r>
      <w:r>
        <w:rPr>
          <w:rFonts w:hint="eastAsia" w:ascii="宋体" w:hAnsi="宋体" w:cs="宋体"/>
          <w:kern w:val="0"/>
          <w:sz w:val="24"/>
          <w:szCs w:val="22"/>
        </w:rPr>
        <w:t>经比选申请人签字确认后</w:t>
      </w:r>
      <w:r>
        <w:rPr>
          <w:rFonts w:ascii="宋体" w:hAnsi="宋体" w:cs="宋体"/>
          <w:kern w:val="0"/>
          <w:sz w:val="24"/>
          <w:szCs w:val="22"/>
        </w:rPr>
        <w:t>,</w:t>
      </w:r>
      <w:r>
        <w:rPr>
          <w:rFonts w:hint="eastAsia" w:ascii="宋体" w:hAnsi="宋体" w:cs="宋体"/>
          <w:kern w:val="0"/>
          <w:sz w:val="24"/>
          <w:szCs w:val="22"/>
        </w:rPr>
        <w:t>交由评审委员会进行评审。在本文件规定的提交截止时间后提交的比选申请文件，比选人将拒绝接收。</w:t>
      </w:r>
    </w:p>
    <w:p w14:paraId="150405C4">
      <w:pPr>
        <w:spacing w:line="360" w:lineRule="auto"/>
        <w:ind w:firstLine="480" w:firstLineChars="200"/>
        <w:contextualSpacing/>
        <w:rPr>
          <w:rFonts w:ascii="宋体" w:hAnsi="宋体" w:cs="宋体"/>
          <w:b/>
          <w:kern w:val="0"/>
          <w:sz w:val="24"/>
          <w:szCs w:val="22"/>
        </w:rPr>
      </w:pPr>
      <w:r>
        <w:rPr>
          <w:rFonts w:ascii="宋体" w:hAnsi="宋体" w:cs="宋体"/>
          <w:kern w:val="0"/>
          <w:sz w:val="24"/>
          <w:szCs w:val="22"/>
        </w:rPr>
        <w:t>3、</w:t>
      </w:r>
      <w:r>
        <w:rPr>
          <w:rFonts w:hint="eastAsia" w:ascii="宋体" w:hAnsi="宋体" w:cs="宋体"/>
          <w:kern w:val="0"/>
          <w:sz w:val="24"/>
          <w:szCs w:val="22"/>
          <w:lang w:val="zh-CN"/>
        </w:rPr>
        <w:t>比选人将组织依法组建的评审委员会对各比选申请人的比选申请文件进行评审。</w:t>
      </w:r>
    </w:p>
    <w:p w14:paraId="5C06B839">
      <w:pPr>
        <w:spacing w:after="120" w:line="360" w:lineRule="auto"/>
        <w:ind w:firstLine="480" w:firstLineChars="200"/>
        <w:rPr>
          <w:rFonts w:ascii="宋体" w:hAnsi="宋体" w:cs="宋体"/>
          <w:sz w:val="24"/>
          <w:szCs w:val="22"/>
        </w:rPr>
      </w:pPr>
      <w:r>
        <w:rPr>
          <w:rFonts w:ascii="宋体" w:hAnsi="宋体" w:cs="宋体"/>
          <w:sz w:val="24"/>
          <w:szCs w:val="22"/>
        </w:rPr>
        <w:t>4、评审委员会对合格的比选申请人的比选申请文件按本章详细评分标准进行量化评分，最后按综合得分由高到低依次排序前三名。</w:t>
      </w:r>
    </w:p>
    <w:p w14:paraId="2B8282AB">
      <w:pPr>
        <w:spacing w:line="360" w:lineRule="auto"/>
        <w:contextualSpacing/>
        <w:rPr>
          <w:rFonts w:ascii="宋体" w:hAnsi="宋体" w:cs="宋体"/>
          <w:b/>
          <w:kern w:val="0"/>
          <w:sz w:val="28"/>
          <w:szCs w:val="28"/>
        </w:rPr>
      </w:pPr>
      <w:r>
        <w:rPr>
          <w:rFonts w:hint="eastAsia" w:ascii="宋体" w:hAnsi="宋体" w:cs="宋体"/>
          <w:b/>
          <w:kern w:val="0"/>
          <w:sz w:val="28"/>
          <w:szCs w:val="28"/>
        </w:rPr>
        <w:t>二、评审标准</w:t>
      </w:r>
    </w:p>
    <w:p w14:paraId="4CC0E3C9">
      <w:pPr>
        <w:spacing w:line="360" w:lineRule="auto"/>
        <w:ind w:firstLine="480" w:firstLineChars="200"/>
        <w:contextualSpacing/>
        <w:rPr>
          <w:rFonts w:ascii="宋体" w:hAnsi="宋体" w:cs="宋体"/>
          <w:sz w:val="24"/>
        </w:rPr>
      </w:pPr>
      <w:r>
        <w:rPr>
          <w:rFonts w:ascii="宋体" w:hAnsi="宋体" w:cs="宋体"/>
          <w:sz w:val="24"/>
        </w:rPr>
        <w:t>1.比选原则和比选办法</w:t>
      </w:r>
    </w:p>
    <w:p w14:paraId="1540B72F">
      <w:pPr>
        <w:spacing w:line="360" w:lineRule="auto"/>
        <w:ind w:firstLine="480" w:firstLineChars="200"/>
        <w:contextualSpacing/>
        <w:rPr>
          <w:rFonts w:ascii="宋体" w:hAnsi="宋体" w:cs="宋体"/>
          <w:sz w:val="24"/>
        </w:rPr>
      </w:pPr>
      <w:r>
        <w:rPr>
          <w:rFonts w:ascii="宋体" w:hAnsi="宋体" w:cs="宋体"/>
          <w:sz w:val="24"/>
        </w:rPr>
        <w:t>1.1比选原则：比选评审委员会应根据本项目比选办法进行评审。在比选过程中，存在可以当场更正的错误，应允许当场更正；个别资料不齐全应允许补齐，在规定时间内拒不更正和补齐资料的，视为不符合要求。</w:t>
      </w:r>
    </w:p>
    <w:p w14:paraId="735E869A">
      <w:pPr>
        <w:spacing w:line="360" w:lineRule="auto"/>
        <w:ind w:firstLine="480" w:firstLineChars="200"/>
        <w:contextualSpacing/>
        <w:rPr>
          <w:rFonts w:ascii="宋体" w:hAnsi="宋体" w:cs="宋体"/>
          <w:sz w:val="24"/>
        </w:rPr>
      </w:pPr>
      <w:r>
        <w:rPr>
          <w:rFonts w:ascii="宋体" w:hAnsi="宋体" w:cs="宋体"/>
          <w:sz w:val="24"/>
        </w:rPr>
        <w:t>1.2比选办法：本次采用综合评分法。</w:t>
      </w:r>
    </w:p>
    <w:p w14:paraId="17DB063D">
      <w:pPr>
        <w:spacing w:line="360" w:lineRule="auto"/>
        <w:ind w:firstLine="480" w:firstLineChars="200"/>
        <w:contextualSpacing/>
        <w:rPr>
          <w:rFonts w:ascii="宋体" w:hAnsi="宋体" w:cs="宋体"/>
          <w:sz w:val="24"/>
        </w:rPr>
      </w:pPr>
      <w:r>
        <w:rPr>
          <w:rFonts w:ascii="宋体" w:hAnsi="宋体" w:cs="宋体"/>
          <w:sz w:val="24"/>
        </w:rPr>
        <w:t>2.评审程序</w:t>
      </w:r>
    </w:p>
    <w:p w14:paraId="69F58948">
      <w:pPr>
        <w:spacing w:line="360" w:lineRule="auto"/>
        <w:ind w:firstLine="480" w:firstLineChars="200"/>
        <w:contextualSpacing/>
        <w:rPr>
          <w:rFonts w:ascii="宋体" w:hAnsi="宋体" w:cs="宋体"/>
          <w:sz w:val="24"/>
        </w:rPr>
      </w:pPr>
      <w:r>
        <w:rPr>
          <w:rFonts w:ascii="宋体" w:hAnsi="宋体" w:cs="宋体"/>
          <w:sz w:val="24"/>
        </w:rPr>
        <w:t>2.1评审程序</w:t>
      </w:r>
    </w:p>
    <w:p w14:paraId="42C5F782">
      <w:pPr>
        <w:spacing w:line="360" w:lineRule="auto"/>
        <w:ind w:firstLine="480" w:firstLineChars="200"/>
        <w:contextualSpacing/>
        <w:rPr>
          <w:rFonts w:ascii="宋体" w:hAnsi="宋体" w:cs="宋体"/>
          <w:sz w:val="24"/>
        </w:rPr>
      </w:pPr>
      <w:r>
        <w:rPr>
          <w:rFonts w:hint="eastAsia" w:ascii="宋体" w:hAnsi="宋体" w:cs="宋体"/>
          <w:sz w:val="24"/>
        </w:rPr>
        <w:t>初步评审→谈判→详细评审评分→编写评审报告。</w:t>
      </w:r>
    </w:p>
    <w:p w14:paraId="6AD987A6">
      <w:pPr>
        <w:spacing w:line="360" w:lineRule="auto"/>
        <w:ind w:firstLine="480" w:firstLineChars="200"/>
        <w:contextualSpacing/>
        <w:rPr>
          <w:rFonts w:ascii="宋体" w:hAnsi="宋体" w:cs="宋体"/>
          <w:sz w:val="24"/>
        </w:rPr>
      </w:pPr>
      <w:r>
        <w:rPr>
          <w:rFonts w:ascii="宋体" w:hAnsi="宋体" w:cs="宋体"/>
          <w:sz w:val="24"/>
        </w:rPr>
        <w:t>2.2初步评审</w:t>
      </w:r>
    </w:p>
    <w:p w14:paraId="4BE1CFAF">
      <w:pPr>
        <w:spacing w:line="360" w:lineRule="auto"/>
        <w:ind w:firstLine="480" w:firstLineChars="200"/>
        <w:contextualSpacing/>
        <w:rPr>
          <w:rFonts w:ascii="宋体" w:hAnsi="宋体" w:cs="宋体"/>
          <w:sz w:val="24"/>
        </w:rPr>
      </w:pPr>
      <w:r>
        <w:rPr>
          <w:rFonts w:ascii="宋体" w:hAnsi="宋体" w:cs="宋体"/>
          <w:sz w:val="24"/>
        </w:rPr>
        <w:t>2.2.1评审委员会将对比选申请文件的下列内容进行审查和复核。</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14:paraId="0C5F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719" w:type="dxa"/>
            <w:vAlign w:val="center"/>
          </w:tcPr>
          <w:p w14:paraId="0AAEEE70">
            <w:pPr>
              <w:spacing w:line="360" w:lineRule="auto"/>
              <w:jc w:val="center"/>
              <w:rPr>
                <w:rFonts w:ascii="宋体" w:hAnsi="宋体" w:cs="宋体"/>
                <w:sz w:val="24"/>
              </w:rPr>
            </w:pPr>
            <w:r>
              <w:rPr>
                <w:rFonts w:hint="eastAsia" w:ascii="仿宋_GB2312" w:hAnsi="宋体" w:eastAsia="仿宋_GB2312" w:cs="宋体"/>
                <w:b/>
                <w:bCs/>
                <w:sz w:val="24"/>
              </w:rPr>
              <w:t>序号</w:t>
            </w:r>
          </w:p>
        </w:tc>
        <w:tc>
          <w:tcPr>
            <w:tcW w:w="3963" w:type="dxa"/>
            <w:vAlign w:val="center"/>
          </w:tcPr>
          <w:p w14:paraId="1B2FD356">
            <w:pPr>
              <w:spacing w:line="360" w:lineRule="auto"/>
              <w:jc w:val="center"/>
              <w:rPr>
                <w:rFonts w:ascii="宋体" w:hAnsi="宋体" w:cs="宋体"/>
                <w:sz w:val="24"/>
              </w:rPr>
            </w:pPr>
            <w:r>
              <w:rPr>
                <w:rFonts w:hint="eastAsia" w:ascii="仿宋_GB2312" w:hAnsi="宋体" w:eastAsia="仿宋_GB2312" w:cs="宋体"/>
                <w:b/>
                <w:bCs/>
                <w:sz w:val="24"/>
              </w:rPr>
              <w:t>审查内容</w:t>
            </w:r>
          </w:p>
        </w:tc>
        <w:tc>
          <w:tcPr>
            <w:tcW w:w="3523" w:type="dxa"/>
            <w:vAlign w:val="center"/>
          </w:tcPr>
          <w:p w14:paraId="1236C9B2">
            <w:pPr>
              <w:spacing w:line="360" w:lineRule="auto"/>
              <w:jc w:val="center"/>
              <w:rPr>
                <w:rFonts w:ascii="宋体" w:hAnsi="宋体" w:cs="宋体"/>
                <w:sz w:val="24"/>
              </w:rPr>
            </w:pPr>
            <w:r>
              <w:rPr>
                <w:rFonts w:hint="eastAsia" w:ascii="仿宋_GB2312" w:hAnsi="宋体" w:eastAsia="仿宋_GB2312" w:cs="宋体"/>
                <w:b/>
                <w:bCs/>
                <w:sz w:val="24"/>
              </w:rPr>
              <w:t>评审标准</w:t>
            </w:r>
          </w:p>
        </w:tc>
      </w:tr>
      <w:tr w14:paraId="0F5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14:paraId="405D46BB">
            <w:pPr>
              <w:spacing w:line="360" w:lineRule="auto"/>
              <w:jc w:val="center"/>
              <w:rPr>
                <w:rFonts w:ascii="宋体" w:hAnsi="宋体" w:cs="宋体"/>
                <w:sz w:val="24"/>
              </w:rPr>
            </w:pPr>
            <w:r>
              <w:rPr>
                <w:rFonts w:ascii="仿宋_GB2312" w:hAnsi="宋体" w:eastAsia="仿宋_GB2312" w:cs="宋体"/>
                <w:sz w:val="24"/>
              </w:rPr>
              <w:t>1</w:t>
            </w:r>
          </w:p>
        </w:tc>
        <w:tc>
          <w:tcPr>
            <w:tcW w:w="3963" w:type="dxa"/>
            <w:vAlign w:val="center"/>
          </w:tcPr>
          <w:p w14:paraId="45054823">
            <w:pPr>
              <w:spacing w:line="360" w:lineRule="auto"/>
              <w:jc w:val="center"/>
              <w:rPr>
                <w:rFonts w:ascii="宋体" w:hAnsi="宋体" w:cs="宋体"/>
                <w:sz w:val="24"/>
              </w:rPr>
            </w:pPr>
            <w:r>
              <w:rPr>
                <w:rFonts w:hint="eastAsia" w:ascii="仿宋_GB2312" w:hAnsi="宋体" w:eastAsia="仿宋_GB2312" w:cs="宋体"/>
                <w:sz w:val="24"/>
              </w:rPr>
              <w:t>资质要求</w:t>
            </w:r>
          </w:p>
        </w:tc>
        <w:tc>
          <w:tcPr>
            <w:tcW w:w="3523" w:type="dxa"/>
            <w:vAlign w:val="center"/>
          </w:tcPr>
          <w:p w14:paraId="7505E97B">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2F5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6AF535BE">
            <w:pPr>
              <w:spacing w:line="360" w:lineRule="auto"/>
              <w:jc w:val="center"/>
              <w:rPr>
                <w:rFonts w:ascii="宋体" w:hAnsi="宋体" w:cs="宋体"/>
                <w:sz w:val="24"/>
              </w:rPr>
            </w:pPr>
            <w:r>
              <w:rPr>
                <w:rFonts w:ascii="仿宋_GB2312" w:hAnsi="宋体" w:eastAsia="仿宋_GB2312" w:cs="宋体"/>
                <w:sz w:val="24"/>
              </w:rPr>
              <w:t>2</w:t>
            </w:r>
          </w:p>
        </w:tc>
        <w:tc>
          <w:tcPr>
            <w:tcW w:w="3963" w:type="dxa"/>
            <w:vAlign w:val="center"/>
          </w:tcPr>
          <w:p w14:paraId="49C9984A">
            <w:pPr>
              <w:spacing w:line="360" w:lineRule="auto"/>
              <w:jc w:val="center"/>
              <w:rPr>
                <w:rFonts w:ascii="宋体" w:hAnsi="宋体" w:cs="宋体"/>
                <w:sz w:val="24"/>
              </w:rPr>
            </w:pPr>
            <w:r>
              <w:rPr>
                <w:rFonts w:hint="eastAsia" w:ascii="仿宋_GB2312" w:hAnsi="仿宋_GB2312" w:eastAsia="仿宋_GB2312" w:cs="仿宋_GB2312"/>
                <w:sz w:val="24"/>
              </w:rPr>
              <w:t>信誉要求</w:t>
            </w:r>
          </w:p>
        </w:tc>
        <w:tc>
          <w:tcPr>
            <w:tcW w:w="3523" w:type="dxa"/>
            <w:vAlign w:val="center"/>
          </w:tcPr>
          <w:p w14:paraId="00C0E543">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56B3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264B00EE">
            <w:pPr>
              <w:spacing w:line="360" w:lineRule="auto"/>
              <w:jc w:val="center"/>
              <w:rPr>
                <w:rFonts w:ascii="宋体" w:hAnsi="宋体" w:cs="宋体"/>
                <w:sz w:val="24"/>
              </w:rPr>
            </w:pPr>
            <w:r>
              <w:rPr>
                <w:rFonts w:ascii="仿宋_GB2312" w:hAnsi="宋体" w:eastAsia="仿宋_GB2312" w:cs="宋体"/>
                <w:sz w:val="24"/>
              </w:rPr>
              <w:t>3</w:t>
            </w:r>
          </w:p>
        </w:tc>
        <w:tc>
          <w:tcPr>
            <w:tcW w:w="3963" w:type="dxa"/>
            <w:vAlign w:val="center"/>
          </w:tcPr>
          <w:p w14:paraId="68E9B7DC">
            <w:pPr>
              <w:spacing w:line="360" w:lineRule="auto"/>
              <w:jc w:val="center"/>
              <w:rPr>
                <w:rFonts w:ascii="宋体" w:hAnsi="宋体" w:cs="宋体"/>
                <w:sz w:val="24"/>
              </w:rPr>
            </w:pPr>
            <w:r>
              <w:rPr>
                <w:rFonts w:hint="eastAsia" w:ascii="仿宋_GB2312" w:hAnsi="仿宋_GB2312" w:eastAsia="仿宋_GB2312" w:cs="仿宋_GB2312"/>
                <w:bCs/>
                <w:sz w:val="24"/>
              </w:rPr>
              <w:t>财务要求</w:t>
            </w:r>
          </w:p>
        </w:tc>
        <w:tc>
          <w:tcPr>
            <w:tcW w:w="3523" w:type="dxa"/>
            <w:vAlign w:val="center"/>
          </w:tcPr>
          <w:p w14:paraId="2807F428">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136E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14:paraId="1815CAC6">
            <w:pPr>
              <w:spacing w:line="360" w:lineRule="auto"/>
              <w:jc w:val="center"/>
              <w:rPr>
                <w:rFonts w:ascii="宋体" w:hAnsi="宋体" w:cs="宋体"/>
                <w:sz w:val="24"/>
              </w:rPr>
            </w:pPr>
            <w:r>
              <w:rPr>
                <w:rFonts w:ascii="仿宋_GB2312" w:hAnsi="宋体" w:eastAsia="仿宋_GB2312" w:cs="宋体"/>
                <w:sz w:val="24"/>
              </w:rPr>
              <w:t>4</w:t>
            </w:r>
          </w:p>
        </w:tc>
        <w:tc>
          <w:tcPr>
            <w:tcW w:w="3963" w:type="dxa"/>
            <w:vAlign w:val="center"/>
          </w:tcPr>
          <w:p w14:paraId="1F14D9D7">
            <w:pPr>
              <w:spacing w:line="360" w:lineRule="auto"/>
              <w:jc w:val="center"/>
              <w:rPr>
                <w:rFonts w:ascii="宋体" w:hAnsi="宋体" w:cs="宋体"/>
                <w:sz w:val="24"/>
              </w:rPr>
            </w:pPr>
            <w:r>
              <w:rPr>
                <w:rFonts w:hint="eastAsia" w:ascii="仿宋_GB2312" w:hAnsi="仿宋_GB2312" w:eastAsia="仿宋_GB2312" w:cs="仿宋_GB2312"/>
                <w:sz w:val="24"/>
              </w:rPr>
              <w:t>业绩要求</w:t>
            </w:r>
          </w:p>
        </w:tc>
        <w:tc>
          <w:tcPr>
            <w:tcW w:w="3523" w:type="dxa"/>
            <w:vAlign w:val="center"/>
          </w:tcPr>
          <w:p w14:paraId="509B34B5">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111F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14:paraId="5D3EB094">
            <w:pPr>
              <w:spacing w:line="360" w:lineRule="auto"/>
              <w:jc w:val="center"/>
              <w:rPr>
                <w:rFonts w:ascii="宋体" w:hAnsi="宋体" w:cs="宋体"/>
                <w:sz w:val="24"/>
              </w:rPr>
            </w:pPr>
            <w:r>
              <w:rPr>
                <w:rFonts w:ascii="仿宋_GB2312" w:hAnsi="宋体" w:eastAsia="仿宋_GB2312" w:cs="宋体"/>
                <w:sz w:val="24"/>
              </w:rPr>
              <w:t>5</w:t>
            </w:r>
          </w:p>
        </w:tc>
        <w:tc>
          <w:tcPr>
            <w:tcW w:w="3963" w:type="dxa"/>
            <w:vAlign w:val="center"/>
          </w:tcPr>
          <w:p w14:paraId="158E235B">
            <w:pPr>
              <w:spacing w:line="360" w:lineRule="auto"/>
              <w:jc w:val="center"/>
              <w:rPr>
                <w:rFonts w:ascii="宋体" w:hAnsi="宋体" w:cs="宋体"/>
                <w:sz w:val="24"/>
              </w:rPr>
            </w:pPr>
            <w:r>
              <w:rPr>
                <w:rFonts w:hint="eastAsia" w:ascii="仿宋_GB2312" w:hAnsi="仿宋_GB2312" w:eastAsia="仿宋_GB2312" w:cs="仿宋_GB2312"/>
                <w:sz w:val="24"/>
              </w:rPr>
              <w:t>其他要求</w:t>
            </w:r>
          </w:p>
        </w:tc>
        <w:tc>
          <w:tcPr>
            <w:tcW w:w="3523" w:type="dxa"/>
            <w:vAlign w:val="center"/>
          </w:tcPr>
          <w:p w14:paraId="2257A121">
            <w:pPr>
              <w:spacing w:line="360" w:lineRule="auto"/>
              <w:jc w:val="center"/>
              <w:rPr>
                <w:rFonts w:ascii="宋体" w:hAnsi="宋体" w:cs="宋体"/>
                <w:sz w:val="24"/>
              </w:rPr>
            </w:pPr>
            <w:r>
              <w:rPr>
                <w:rFonts w:hint="eastAsia" w:ascii="仿宋_GB2312" w:hAnsi="宋体" w:eastAsia="仿宋_GB2312" w:cs="宋体"/>
                <w:sz w:val="24"/>
              </w:rPr>
              <w:t>符合比选文件要求</w:t>
            </w:r>
          </w:p>
        </w:tc>
      </w:tr>
      <w:tr w14:paraId="021C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14:paraId="592F0B06">
            <w:pPr>
              <w:spacing w:line="360" w:lineRule="auto"/>
              <w:jc w:val="center"/>
              <w:rPr>
                <w:rFonts w:ascii="宋体" w:hAnsi="宋体" w:cs="宋体"/>
                <w:sz w:val="24"/>
              </w:rPr>
            </w:pPr>
          </w:p>
        </w:tc>
        <w:tc>
          <w:tcPr>
            <w:tcW w:w="3963" w:type="dxa"/>
            <w:vAlign w:val="center"/>
          </w:tcPr>
          <w:p w14:paraId="4A6E30D7">
            <w:pPr>
              <w:spacing w:line="360" w:lineRule="auto"/>
              <w:jc w:val="center"/>
              <w:rPr>
                <w:rFonts w:ascii="宋体" w:hAnsi="宋体" w:cs="宋体"/>
                <w:sz w:val="24"/>
              </w:rPr>
            </w:pPr>
            <w:r>
              <w:rPr>
                <w:rFonts w:hint="eastAsia" w:ascii="仿宋_GB2312" w:hAnsi="宋体" w:eastAsia="仿宋_GB2312" w:cs="宋体"/>
                <w:sz w:val="24"/>
              </w:rPr>
              <w:t>结论</w:t>
            </w:r>
          </w:p>
        </w:tc>
        <w:tc>
          <w:tcPr>
            <w:tcW w:w="3523" w:type="dxa"/>
            <w:vAlign w:val="center"/>
          </w:tcPr>
          <w:p w14:paraId="5D368547">
            <w:pPr>
              <w:spacing w:line="360" w:lineRule="auto"/>
              <w:jc w:val="center"/>
              <w:rPr>
                <w:rFonts w:ascii="宋体" w:hAnsi="宋体" w:cs="宋体"/>
                <w:sz w:val="24"/>
              </w:rPr>
            </w:pPr>
            <w:r>
              <w:rPr>
                <w:rFonts w:hint="eastAsia" w:ascii="仿宋_GB2312" w:hAnsi="宋体" w:eastAsia="仿宋_GB2312" w:cs="宋体"/>
                <w:sz w:val="24"/>
              </w:rPr>
              <w:t>以上条件必须全部通过</w:t>
            </w:r>
          </w:p>
        </w:tc>
      </w:tr>
    </w:tbl>
    <w:p w14:paraId="3CA8F871">
      <w:pPr>
        <w:spacing w:line="360" w:lineRule="auto"/>
        <w:ind w:firstLine="480" w:firstLineChars="200"/>
        <w:contextualSpacing/>
        <w:rPr>
          <w:rFonts w:ascii="宋体" w:hAnsi="宋体" w:cs="宋体"/>
          <w:sz w:val="24"/>
        </w:rPr>
      </w:pPr>
      <w:r>
        <w:rPr>
          <w:rFonts w:ascii="宋体" w:hAnsi="宋体" w:cs="宋体"/>
          <w:sz w:val="24"/>
        </w:rPr>
        <w:t xml:space="preserve">2.2.2初步评审结论为“合格”与“不合格”。 </w:t>
      </w:r>
    </w:p>
    <w:p w14:paraId="793FD84A">
      <w:pPr>
        <w:spacing w:line="360" w:lineRule="auto"/>
        <w:ind w:firstLine="480" w:firstLineChars="200"/>
        <w:contextualSpacing/>
        <w:rPr>
          <w:rFonts w:ascii="宋体" w:hAnsi="宋体" w:cs="宋体"/>
          <w:sz w:val="24"/>
        </w:rPr>
      </w:pPr>
      <w:r>
        <w:rPr>
          <w:rFonts w:ascii="宋体" w:hAnsi="宋体" w:cs="宋体"/>
          <w:sz w:val="24"/>
        </w:rPr>
        <w:t>2.2.3初步评审实行强制性合格评审，凡有一项不合格则不能通过。初步审查未通过的不再进入下一步评审程序。</w:t>
      </w:r>
    </w:p>
    <w:p w14:paraId="7778C793">
      <w:pPr>
        <w:spacing w:line="360" w:lineRule="auto"/>
        <w:ind w:firstLine="480" w:firstLineChars="200"/>
        <w:contextualSpacing/>
        <w:rPr>
          <w:rFonts w:ascii="宋体" w:hAnsi="宋体" w:cs="宋体"/>
          <w:sz w:val="24"/>
        </w:rPr>
      </w:pPr>
      <w:r>
        <w:rPr>
          <w:rFonts w:ascii="宋体" w:hAnsi="宋体" w:cs="宋体"/>
          <w:sz w:val="24"/>
        </w:rPr>
        <w:t>2.3谈判</w:t>
      </w:r>
    </w:p>
    <w:p w14:paraId="31CDD8E3">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2.3.1评审委员会所有成员集中与单一比选申请人分别进行一轮或多轮谈判，并给予所有参加谈判的比选申请人平等的谈判机会。</w:t>
      </w:r>
    </w:p>
    <w:p w14:paraId="4BEFB074">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2.3.2在谈判过程中，评审委员会可以根据谈判情况实质性变动比选文件的比选人要求以及合同主要条款，但不得变动比选文件中的其他内容。实质性变动的内容，须经比选人代表书面确认。</w:t>
      </w:r>
    </w:p>
    <w:p w14:paraId="7138B7DE">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2.3.3对比选文件作出的实质性变动是比选文件的有效组成部分，评审委员会应当及时以书面形式同时通知所有参加谈判的比选申请人。</w:t>
      </w:r>
    </w:p>
    <w:p w14:paraId="5FD91EEF">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2.3.4谈判过程中，谈判的任何一方不得透露与谈判有关的其他比选申请人的相关资料、价格和其他信息。</w:t>
      </w:r>
    </w:p>
    <w:p w14:paraId="681323CE">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2.3.5谈判过程中，评审委员会发现或者知晓比选申请人存在违法、违纪行为的，评审委员会应当将该比选申请人淘汰，不允许其提交最后报价。</w:t>
      </w:r>
    </w:p>
    <w:p w14:paraId="2F2426D8">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2.3.6谈判完成后，评审委员会应出具谈判情况记录表，谈判情况记录表需包含谈判内容、谈判意见、实质性变动内容等，并由比选申请人的法定代表人或委托代理人签字确认。</w:t>
      </w:r>
    </w:p>
    <w:p w14:paraId="69CB9ADC">
      <w:pPr>
        <w:spacing w:line="360" w:lineRule="auto"/>
        <w:ind w:firstLine="480" w:firstLineChars="200"/>
        <w:contextualSpacing/>
        <w:rPr>
          <w:rFonts w:ascii="宋体" w:hAnsi="宋体" w:cs="宋体"/>
          <w:kern w:val="0"/>
          <w:sz w:val="24"/>
          <w:szCs w:val="22"/>
        </w:rPr>
      </w:pPr>
      <w:r>
        <w:rPr>
          <w:rFonts w:ascii="宋体" w:hAnsi="宋体" w:cs="宋体"/>
          <w:sz w:val="24"/>
        </w:rPr>
        <w:t>2.4最后报价</w:t>
      </w:r>
    </w:p>
    <w:p w14:paraId="6C13538E">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14:paraId="39CE8AA0">
      <w:pPr>
        <w:spacing w:line="360" w:lineRule="auto"/>
        <w:ind w:firstLine="480" w:firstLineChars="200"/>
        <w:contextualSpacing/>
        <w:rPr>
          <w:rFonts w:ascii="宋体" w:hAnsi="宋体" w:cs="宋体"/>
          <w:kern w:val="0"/>
          <w:sz w:val="24"/>
          <w:szCs w:val="22"/>
        </w:rPr>
      </w:pPr>
      <w:r>
        <w:rPr>
          <w:rFonts w:ascii="宋体" w:hAnsi="宋体" w:cs="宋体"/>
          <w:kern w:val="0"/>
          <w:sz w:val="24"/>
          <w:szCs w:val="22"/>
        </w:rPr>
        <w:t>2.4.2比选申请人最后报价应当由法定代表人或委托代理人签字确认。最后报价是比选申请人比选申请文件的有效组成部分。</w:t>
      </w:r>
    </w:p>
    <w:p w14:paraId="67404FD4">
      <w:pPr>
        <w:spacing w:line="360" w:lineRule="auto"/>
        <w:ind w:firstLine="480" w:firstLineChars="200"/>
        <w:contextualSpacing/>
      </w:pPr>
      <w:r>
        <w:rPr>
          <w:rFonts w:ascii="宋体" w:hAnsi="宋体" w:cs="宋体"/>
          <w:kern w:val="0"/>
          <w:sz w:val="24"/>
          <w:szCs w:val="22"/>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6B82D8AF">
      <w:pPr>
        <w:tabs>
          <w:tab w:val="left" w:pos="600"/>
        </w:tabs>
        <w:spacing w:line="360" w:lineRule="auto"/>
        <w:ind w:firstLine="480" w:firstLineChars="200"/>
        <w:rPr>
          <w:rFonts w:ascii="宋体" w:hAnsi="宋体" w:cs="宋体"/>
          <w:sz w:val="24"/>
        </w:rPr>
      </w:pPr>
      <w:r>
        <w:rPr>
          <w:rFonts w:ascii="宋体" w:hAnsi="宋体" w:cs="宋体"/>
          <w:sz w:val="24"/>
        </w:rPr>
        <w:t>2.5详细评审</w:t>
      </w:r>
    </w:p>
    <w:p w14:paraId="07B1BF8B">
      <w:pPr>
        <w:tabs>
          <w:tab w:val="left" w:pos="600"/>
        </w:tabs>
        <w:spacing w:line="360" w:lineRule="auto"/>
        <w:ind w:firstLine="480" w:firstLineChars="200"/>
        <w:rPr>
          <w:rFonts w:ascii="宋体" w:hAnsi="宋体" w:cs="宋体"/>
          <w:sz w:val="24"/>
        </w:rPr>
      </w:pPr>
      <w:r>
        <w:rPr>
          <w:rFonts w:ascii="宋体" w:hAnsi="宋体" w:cs="宋体"/>
          <w:sz w:val="24"/>
        </w:rPr>
        <w:t>2.5.1详细评审评分表的制定以科学合理、降低评委会自由裁量权为原则。</w:t>
      </w:r>
    </w:p>
    <w:bookmarkEnd w:id="60"/>
    <w:p w14:paraId="77B79F1F">
      <w:pPr>
        <w:tabs>
          <w:tab w:val="left" w:pos="600"/>
        </w:tabs>
        <w:spacing w:line="360" w:lineRule="auto"/>
        <w:ind w:firstLine="480" w:firstLineChars="200"/>
        <w:rPr>
          <w:rFonts w:ascii="宋体" w:hAnsi="宋体" w:cs="宋体"/>
          <w:sz w:val="24"/>
        </w:rPr>
      </w:pPr>
      <w:bookmarkStart w:id="61" w:name="_Toc24874"/>
      <w:bookmarkStart w:id="62" w:name="_Toc5845"/>
      <w:bookmarkStart w:id="63" w:name="_Toc23042"/>
      <w:bookmarkStart w:id="64" w:name="_Toc24668"/>
      <w:bookmarkStart w:id="65" w:name="_Toc41665801"/>
      <w:bookmarkStart w:id="66" w:name="_Toc13350"/>
      <w:r>
        <w:rPr>
          <w:rFonts w:ascii="宋体" w:hAnsi="宋体" w:cs="宋体"/>
          <w:sz w:val="24"/>
        </w:rPr>
        <w:t xml:space="preserve">2.5.2评分明细表 </w:t>
      </w:r>
    </w:p>
    <w:tbl>
      <w:tblPr>
        <w:tblStyle w:val="22"/>
        <w:tblW w:w="9399" w:type="dxa"/>
        <w:jc w:val="center"/>
        <w:tblLayout w:type="fixed"/>
        <w:tblCellMar>
          <w:top w:w="0" w:type="dxa"/>
          <w:left w:w="108" w:type="dxa"/>
          <w:bottom w:w="0" w:type="dxa"/>
          <w:right w:w="108" w:type="dxa"/>
        </w:tblCellMar>
      </w:tblPr>
      <w:tblGrid>
        <w:gridCol w:w="795"/>
        <w:gridCol w:w="1456"/>
        <w:gridCol w:w="709"/>
        <w:gridCol w:w="6439"/>
      </w:tblGrid>
      <w:tr w14:paraId="2D784BD3">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14D24B18">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序号</w:t>
            </w:r>
          </w:p>
        </w:tc>
        <w:tc>
          <w:tcPr>
            <w:tcW w:w="1456" w:type="dxa"/>
            <w:tcBorders>
              <w:top w:val="double" w:color="auto" w:sz="2" w:space="0"/>
              <w:left w:val="nil"/>
              <w:bottom w:val="single" w:color="auto" w:sz="4" w:space="0"/>
              <w:right w:val="single" w:color="auto" w:sz="4" w:space="0"/>
            </w:tcBorders>
            <w:vAlign w:val="center"/>
          </w:tcPr>
          <w:p w14:paraId="5F717589">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评分因素</w:t>
            </w:r>
          </w:p>
          <w:p w14:paraId="74CD8003">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及</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权</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重</w:t>
            </w:r>
          </w:p>
        </w:tc>
        <w:tc>
          <w:tcPr>
            <w:tcW w:w="709" w:type="dxa"/>
            <w:tcBorders>
              <w:top w:val="double" w:color="auto" w:sz="2" w:space="0"/>
              <w:left w:val="nil"/>
              <w:bottom w:val="single" w:color="auto" w:sz="4" w:space="0"/>
              <w:right w:val="single" w:color="auto" w:sz="4" w:space="0"/>
            </w:tcBorders>
            <w:vAlign w:val="center"/>
          </w:tcPr>
          <w:p w14:paraId="2E8BC2F7">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分值</w:t>
            </w:r>
          </w:p>
        </w:tc>
        <w:tc>
          <w:tcPr>
            <w:tcW w:w="6439" w:type="dxa"/>
            <w:tcBorders>
              <w:top w:val="double" w:color="auto" w:sz="2" w:space="0"/>
              <w:left w:val="nil"/>
              <w:bottom w:val="single" w:color="auto" w:sz="4" w:space="0"/>
              <w:right w:val="double" w:color="auto" w:sz="2" w:space="0"/>
            </w:tcBorders>
            <w:vAlign w:val="center"/>
          </w:tcPr>
          <w:p w14:paraId="012882EB">
            <w:pPr>
              <w:spacing w:line="360" w:lineRule="auto"/>
              <w:jc w:val="center"/>
              <w:rPr>
                <w:rFonts w:ascii="仿宋_GB2312" w:hAnsi="宋体" w:eastAsia="仿宋_GB2312" w:cs="宋体"/>
                <w:b/>
                <w:sz w:val="24"/>
              </w:rPr>
            </w:pPr>
            <w:r>
              <w:rPr>
                <w:rFonts w:hint="eastAsia" w:ascii="仿宋_GB2312" w:hAnsi="宋体" w:eastAsia="仿宋_GB2312" w:cs="宋体"/>
                <w:b/>
                <w:kern w:val="0"/>
                <w:sz w:val="24"/>
                <w:lang w:bidi="ar"/>
              </w:rPr>
              <w:t>评</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分</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标</w:t>
            </w:r>
            <w:r>
              <w:rPr>
                <w:rFonts w:ascii="仿宋_GB2312" w:hAnsi="宋体" w:eastAsia="仿宋_GB2312" w:cs="宋体"/>
                <w:b/>
                <w:kern w:val="0"/>
                <w:sz w:val="24"/>
                <w:lang w:bidi="ar"/>
              </w:rPr>
              <w:t xml:space="preserve"> </w:t>
            </w:r>
            <w:r>
              <w:rPr>
                <w:rFonts w:hint="eastAsia" w:ascii="仿宋_GB2312" w:hAnsi="宋体" w:eastAsia="仿宋_GB2312" w:cs="宋体"/>
                <w:b/>
                <w:kern w:val="0"/>
                <w:sz w:val="24"/>
                <w:lang w:bidi="ar"/>
              </w:rPr>
              <w:t>准</w:t>
            </w:r>
          </w:p>
        </w:tc>
      </w:tr>
      <w:tr w14:paraId="65536B86">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14:paraId="7C901B35">
            <w:pPr>
              <w:spacing w:line="360" w:lineRule="auto"/>
              <w:jc w:val="center"/>
              <w:rPr>
                <w:rFonts w:ascii="仿宋_GB2312" w:hAnsi="宋体" w:eastAsia="仿宋_GB2312" w:cs="宋体"/>
                <w:sz w:val="24"/>
              </w:rPr>
            </w:pPr>
            <w:r>
              <w:rPr>
                <w:rFonts w:ascii="仿宋_GB2312" w:hAnsi="宋体" w:eastAsia="仿宋_GB2312" w:cs="宋体"/>
                <w:kern w:val="0"/>
                <w:sz w:val="24"/>
                <w:lang w:bidi="ar"/>
              </w:rPr>
              <w:t>1</w:t>
            </w:r>
          </w:p>
        </w:tc>
        <w:tc>
          <w:tcPr>
            <w:tcW w:w="1456" w:type="dxa"/>
            <w:tcBorders>
              <w:top w:val="double" w:color="auto" w:sz="2" w:space="0"/>
              <w:left w:val="nil"/>
              <w:bottom w:val="single" w:color="auto" w:sz="4" w:space="0"/>
              <w:right w:val="single" w:color="auto" w:sz="4" w:space="0"/>
            </w:tcBorders>
            <w:vAlign w:val="center"/>
          </w:tcPr>
          <w:p w14:paraId="6A2745B3">
            <w:pPr>
              <w:spacing w:line="360" w:lineRule="auto"/>
              <w:jc w:val="center"/>
            </w:pPr>
            <w:r>
              <w:rPr>
                <w:rFonts w:hint="eastAsia"/>
              </w:rPr>
              <w:t>最终报价</w:t>
            </w:r>
          </w:p>
          <w:p w14:paraId="4E94B94D">
            <w:pPr>
              <w:pStyle w:val="21"/>
              <w:ind w:left="0" w:leftChars="0" w:firstLine="0" w:firstLineChars="0"/>
              <w:jc w:val="center"/>
            </w:pPr>
            <w:r>
              <w:rPr>
                <w:rFonts w:hint="eastAsia" w:ascii="仿宋_GB2312" w:hAnsi="宋体" w:eastAsia="仿宋_GB2312" w:cs="宋体"/>
                <w:kern w:val="0"/>
                <w:sz w:val="24"/>
                <w:lang w:bidi="ar"/>
              </w:rPr>
              <w:t>20</w:t>
            </w:r>
            <w:r>
              <w:rPr>
                <w:rFonts w:ascii="仿宋_GB2312" w:hAnsi="宋体" w:eastAsia="仿宋_GB2312" w:cs="宋体"/>
                <w:kern w:val="0"/>
                <w:sz w:val="24"/>
                <w:lang w:bidi="ar"/>
              </w:rPr>
              <w:t>%</w:t>
            </w:r>
          </w:p>
        </w:tc>
        <w:tc>
          <w:tcPr>
            <w:tcW w:w="709" w:type="dxa"/>
            <w:tcBorders>
              <w:top w:val="double" w:color="auto" w:sz="2" w:space="0"/>
              <w:left w:val="nil"/>
              <w:bottom w:val="single" w:color="auto" w:sz="4" w:space="0"/>
              <w:right w:val="single" w:color="auto" w:sz="4" w:space="0"/>
            </w:tcBorders>
            <w:vAlign w:val="center"/>
          </w:tcPr>
          <w:p w14:paraId="2F1CB852">
            <w:pPr>
              <w:spacing w:line="360" w:lineRule="auto"/>
              <w:jc w:val="center"/>
              <w:rPr>
                <w:rFonts w:ascii="仿宋_GB2312" w:hAnsi="宋体" w:eastAsia="仿宋_GB2312" w:cs="宋体"/>
                <w:sz w:val="24"/>
              </w:rPr>
            </w:pPr>
            <w:r>
              <w:rPr>
                <w:rFonts w:ascii="仿宋_GB2312" w:hAnsi="宋体" w:eastAsia="仿宋_GB2312" w:cs="宋体"/>
                <w:kern w:val="0"/>
                <w:sz w:val="24"/>
                <w:lang w:bidi="ar"/>
              </w:rPr>
              <w:t>2</w:t>
            </w:r>
            <w:r>
              <w:rPr>
                <w:rFonts w:hint="eastAsia" w:ascii="仿宋_GB2312" w:hAnsi="宋体" w:eastAsia="仿宋_GB2312" w:cs="宋体"/>
                <w:kern w:val="0"/>
                <w:sz w:val="24"/>
                <w:lang w:bidi="ar"/>
              </w:rPr>
              <w:t>0</w:t>
            </w:r>
            <w:r>
              <w:rPr>
                <w:rFonts w:ascii="仿宋_GB2312" w:hAnsi="宋体" w:eastAsia="仿宋_GB2312" w:cs="宋体"/>
                <w:kern w:val="0"/>
                <w:sz w:val="24"/>
                <w:lang w:bidi="ar"/>
              </w:rPr>
              <w:t>分</w:t>
            </w:r>
          </w:p>
        </w:tc>
        <w:tc>
          <w:tcPr>
            <w:tcW w:w="6439" w:type="dxa"/>
            <w:tcBorders>
              <w:top w:val="double" w:color="auto" w:sz="2" w:space="0"/>
              <w:left w:val="nil"/>
              <w:bottom w:val="single" w:color="auto" w:sz="4" w:space="0"/>
              <w:right w:val="double" w:color="auto" w:sz="2" w:space="0"/>
            </w:tcBorders>
            <w:vAlign w:val="center"/>
          </w:tcPr>
          <w:p w14:paraId="4D798CE7">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1、采用有效报价的算术平均值为评标基准价，最后报价为投标人报价，计算公式为：</w:t>
            </w:r>
          </w:p>
          <w:p w14:paraId="6130019E">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S（评标基准价）= （a1 +……+an）/n，a为有效的投标报价。</w:t>
            </w:r>
          </w:p>
          <w:p w14:paraId="43E5F19C">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2、偏差率=100% ×︱（投标人报价-评标基准价）︱/评标基准价</w:t>
            </w:r>
          </w:p>
          <w:p w14:paraId="0697F110">
            <w:pPr>
              <w:widowControl/>
              <w:adjustRightInd w:val="0"/>
              <w:snapToGrid w:val="0"/>
              <w:spacing w:line="360" w:lineRule="auto"/>
              <w:ind w:firstLine="480" w:firstLineChars="200"/>
              <w:rPr>
                <w:rFonts w:ascii="仿宋_GB2312" w:hAnsi="宋体" w:eastAsia="仿宋_GB2312" w:cs="宋体"/>
                <w:sz w:val="24"/>
              </w:rPr>
            </w:pPr>
            <w:r>
              <w:rPr>
                <w:rFonts w:hint="eastAsia" w:ascii="仿宋_GB2312" w:hAnsi="宋体" w:eastAsia="仿宋_GB2312" w:cs="宋体"/>
                <w:kern w:val="0"/>
                <w:sz w:val="24"/>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14:paraId="751705E2">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14:paraId="10B084DA">
            <w:pPr>
              <w:spacing w:line="360" w:lineRule="auto"/>
              <w:jc w:val="center"/>
              <w:rPr>
                <w:rFonts w:ascii="仿宋_GB2312" w:hAnsi="宋体" w:eastAsia="仿宋_GB2312" w:cs="宋体"/>
                <w:sz w:val="24"/>
              </w:rPr>
            </w:pPr>
            <w:r>
              <w:rPr>
                <w:rFonts w:ascii="仿宋_GB2312" w:hAnsi="宋体" w:eastAsia="仿宋_GB2312" w:cs="宋体"/>
                <w:kern w:val="0"/>
                <w:sz w:val="24"/>
                <w:lang w:bidi="ar"/>
              </w:rPr>
              <w:t>2</w:t>
            </w:r>
          </w:p>
        </w:tc>
        <w:tc>
          <w:tcPr>
            <w:tcW w:w="1456" w:type="dxa"/>
            <w:tcBorders>
              <w:top w:val="single" w:color="auto" w:sz="4" w:space="0"/>
              <w:left w:val="nil"/>
              <w:bottom w:val="single" w:color="auto" w:sz="4" w:space="0"/>
              <w:right w:val="single" w:color="auto" w:sz="4" w:space="0"/>
            </w:tcBorders>
            <w:vAlign w:val="center"/>
          </w:tcPr>
          <w:p w14:paraId="219AD7F0">
            <w:pPr>
              <w:spacing w:line="360" w:lineRule="auto"/>
              <w:jc w:val="center"/>
            </w:pPr>
            <w:r>
              <w:rPr>
                <w:rFonts w:hint="eastAsia"/>
              </w:rPr>
              <w:t>项目业绩</w:t>
            </w:r>
          </w:p>
          <w:p w14:paraId="15019524">
            <w:pPr>
              <w:pStyle w:val="21"/>
              <w:ind w:left="0" w:leftChars="0" w:firstLine="0" w:firstLineChars="0"/>
              <w:jc w:val="center"/>
            </w:pPr>
            <w:r>
              <w:rPr>
                <w:rFonts w:hint="eastAsia" w:ascii="仿宋_GB2312" w:hAnsi="宋体" w:eastAsia="仿宋_GB2312" w:cs="宋体"/>
                <w:kern w:val="0"/>
                <w:sz w:val="24"/>
                <w:lang w:bidi="ar"/>
              </w:rPr>
              <w:t>10</w:t>
            </w:r>
            <w:r>
              <w:rPr>
                <w:rFonts w:ascii="仿宋_GB2312" w:hAnsi="宋体" w:eastAsia="仿宋_GB2312" w:cs="宋体"/>
                <w:kern w:val="0"/>
                <w:sz w:val="24"/>
                <w:lang w:bidi="ar"/>
              </w:rPr>
              <w:t>%</w:t>
            </w:r>
          </w:p>
        </w:tc>
        <w:tc>
          <w:tcPr>
            <w:tcW w:w="709" w:type="dxa"/>
            <w:tcBorders>
              <w:top w:val="single" w:color="auto" w:sz="4" w:space="0"/>
              <w:left w:val="nil"/>
              <w:bottom w:val="single" w:color="auto" w:sz="4" w:space="0"/>
              <w:right w:val="single" w:color="auto" w:sz="4" w:space="0"/>
            </w:tcBorders>
            <w:vAlign w:val="center"/>
          </w:tcPr>
          <w:p w14:paraId="188189E4">
            <w:pPr>
              <w:spacing w:line="360" w:lineRule="auto"/>
              <w:jc w:val="center"/>
              <w:rPr>
                <w:rFonts w:ascii="仿宋_GB2312" w:hAnsi="宋体" w:eastAsia="仿宋_GB2312" w:cs="宋体"/>
                <w:sz w:val="24"/>
              </w:rPr>
            </w:pPr>
            <w:r>
              <w:rPr>
                <w:rFonts w:ascii="仿宋_GB2312" w:hAnsi="宋体" w:eastAsia="仿宋_GB2312" w:cs="宋体"/>
                <w:kern w:val="0"/>
                <w:sz w:val="24"/>
                <w:lang w:bidi="ar"/>
              </w:rPr>
              <w:t>1</w:t>
            </w:r>
            <w:r>
              <w:rPr>
                <w:rFonts w:hint="eastAsia" w:ascii="仿宋_GB2312" w:hAnsi="宋体" w:eastAsia="仿宋_GB2312" w:cs="宋体"/>
                <w:kern w:val="0"/>
                <w:sz w:val="24"/>
                <w:lang w:bidi="ar"/>
              </w:rPr>
              <w:t>0分</w:t>
            </w:r>
          </w:p>
        </w:tc>
        <w:tc>
          <w:tcPr>
            <w:tcW w:w="6439" w:type="dxa"/>
            <w:tcBorders>
              <w:top w:val="single" w:color="auto" w:sz="4" w:space="0"/>
              <w:left w:val="nil"/>
              <w:bottom w:val="single" w:color="auto" w:sz="4" w:space="0"/>
              <w:right w:val="double" w:color="auto" w:sz="2" w:space="0"/>
            </w:tcBorders>
            <w:vAlign w:val="center"/>
          </w:tcPr>
          <w:p w14:paraId="2D793636">
            <w:pPr>
              <w:widowControl/>
              <w:adjustRightInd w:val="0"/>
              <w:snapToGrid w:val="0"/>
              <w:spacing w:line="360" w:lineRule="auto"/>
              <w:ind w:firstLine="480" w:firstLineChars="200"/>
              <w:jc w:val="left"/>
              <w:rPr>
                <w:rFonts w:ascii="仿宋_GB2312" w:hAnsi="宋体" w:eastAsia="仿宋_GB2312" w:cs="宋体"/>
                <w:kern w:val="0"/>
                <w:sz w:val="24"/>
                <w:lang w:bidi="ar"/>
              </w:rPr>
            </w:pPr>
            <w:r>
              <w:rPr>
                <w:rFonts w:hint="eastAsia" w:ascii="仿宋_GB2312" w:hAnsi="宋体" w:eastAsia="仿宋_GB2312" w:cs="宋体"/>
                <w:kern w:val="0"/>
                <w:sz w:val="24"/>
                <w:lang w:bidi="ar"/>
              </w:rPr>
              <w:t>满足基础要求（第一章比选公告中业绩要求）得基础分6</w:t>
            </w:r>
            <w:r>
              <w:rPr>
                <w:rFonts w:ascii="仿宋_GB2312" w:hAnsi="宋体" w:eastAsia="仿宋_GB2312" w:cs="宋体"/>
                <w:kern w:val="0"/>
                <w:sz w:val="24"/>
                <w:lang w:bidi="ar"/>
              </w:rPr>
              <w:t>分，每增加一个</w:t>
            </w:r>
            <w:r>
              <w:rPr>
                <w:rFonts w:hint="eastAsia" w:ascii="仿宋_GB2312" w:hAnsi="宋体" w:eastAsia="仿宋_GB2312" w:cs="宋体"/>
                <w:kern w:val="0"/>
                <w:sz w:val="24"/>
                <w:lang w:bidi="ar"/>
              </w:rPr>
              <w:t>类似</w:t>
            </w:r>
            <w:r>
              <w:rPr>
                <w:rFonts w:ascii="仿宋_GB2312" w:hAnsi="宋体" w:eastAsia="仿宋_GB2312" w:cs="宋体"/>
                <w:kern w:val="0"/>
                <w:sz w:val="24"/>
                <w:lang w:bidi="ar"/>
              </w:rPr>
              <w:t>业绩得</w:t>
            </w:r>
            <w:r>
              <w:rPr>
                <w:rFonts w:hint="eastAsia" w:ascii="仿宋_GB2312" w:hAnsi="宋体" w:eastAsia="仿宋_GB2312" w:cs="宋体"/>
                <w:kern w:val="0"/>
                <w:sz w:val="24"/>
                <w:lang w:bidi="ar"/>
              </w:rPr>
              <w:t>2</w:t>
            </w:r>
            <w:r>
              <w:rPr>
                <w:rFonts w:ascii="仿宋_GB2312" w:hAnsi="宋体" w:eastAsia="仿宋_GB2312" w:cs="宋体"/>
                <w:kern w:val="0"/>
                <w:sz w:val="24"/>
                <w:lang w:bidi="ar"/>
              </w:rPr>
              <w:t>分，此项最多得1</w:t>
            </w:r>
            <w:r>
              <w:rPr>
                <w:rFonts w:hint="eastAsia" w:ascii="仿宋_GB2312" w:hAnsi="宋体" w:eastAsia="仿宋_GB2312" w:cs="宋体"/>
                <w:kern w:val="0"/>
                <w:sz w:val="24"/>
                <w:lang w:bidi="ar"/>
              </w:rPr>
              <w:t>0分。类似业绩是指已完成或正在实施的交通行业（包括但不限于铁路、公路等）相关的规划编制业绩。</w:t>
            </w:r>
          </w:p>
          <w:p w14:paraId="4D999A14">
            <w:pPr>
              <w:widowControl/>
              <w:adjustRightInd w:val="0"/>
              <w:snapToGrid w:val="0"/>
              <w:spacing w:line="360" w:lineRule="auto"/>
              <w:ind w:firstLine="200"/>
              <w:jc w:val="left"/>
            </w:pPr>
            <w:r>
              <w:rPr>
                <w:rFonts w:hint="eastAsia" w:ascii="仿宋_GB2312" w:hAnsi="宋体" w:eastAsia="仿宋_GB2312" w:cs="宋体"/>
                <w:b/>
                <w:bCs/>
                <w:kern w:val="0"/>
                <w:sz w:val="24"/>
                <w:lang w:bidi="ar"/>
              </w:rPr>
              <w:t>注：</w:t>
            </w:r>
            <w:r>
              <w:rPr>
                <w:rFonts w:hint="eastAsia" w:ascii="仿宋_GB2312" w:hAnsi="宋体" w:eastAsia="仿宋_GB2312" w:cs="宋体"/>
                <w:kern w:val="0"/>
                <w:sz w:val="24"/>
                <w:lang w:bidi="ar"/>
              </w:rPr>
              <w:t>业绩证明须提供合同协议书或中选通知书或业主证明复印件作为证明材料，并加盖单位公章。其中业绩时间以合同签订时间为准。</w:t>
            </w:r>
          </w:p>
        </w:tc>
      </w:tr>
      <w:tr w14:paraId="61D3B6AE">
        <w:tblPrEx>
          <w:tblCellMar>
            <w:top w:w="0" w:type="dxa"/>
            <w:left w:w="108" w:type="dxa"/>
            <w:bottom w:w="0" w:type="dxa"/>
            <w:right w:w="108" w:type="dxa"/>
          </w:tblCellMar>
        </w:tblPrEx>
        <w:trPr>
          <w:cantSplit/>
          <w:trHeight w:val="3835" w:hRule="atLeast"/>
          <w:jc w:val="center"/>
        </w:trPr>
        <w:tc>
          <w:tcPr>
            <w:tcW w:w="795" w:type="dxa"/>
            <w:vMerge w:val="restart"/>
            <w:tcBorders>
              <w:top w:val="single" w:color="auto" w:sz="4" w:space="0"/>
              <w:left w:val="double" w:color="auto" w:sz="2" w:space="0"/>
              <w:right w:val="single" w:color="auto" w:sz="4" w:space="0"/>
            </w:tcBorders>
            <w:vAlign w:val="center"/>
          </w:tcPr>
          <w:p w14:paraId="1A76528F">
            <w:pPr>
              <w:spacing w:line="360" w:lineRule="auto"/>
              <w:jc w:val="center"/>
              <w:rPr>
                <w:rFonts w:ascii="仿宋_GB2312" w:hAnsi="宋体" w:eastAsia="仿宋_GB2312" w:cs="宋体"/>
                <w:sz w:val="24"/>
              </w:rPr>
            </w:pPr>
            <w:r>
              <w:rPr>
                <w:rFonts w:ascii="仿宋_GB2312" w:hAnsi="宋体" w:eastAsia="仿宋_GB2312" w:cs="宋体"/>
                <w:sz w:val="24"/>
              </w:rPr>
              <w:t>3</w:t>
            </w:r>
          </w:p>
        </w:tc>
        <w:tc>
          <w:tcPr>
            <w:tcW w:w="1456" w:type="dxa"/>
            <w:vMerge w:val="restart"/>
            <w:tcBorders>
              <w:top w:val="single" w:color="auto" w:sz="4" w:space="0"/>
              <w:left w:val="nil"/>
              <w:right w:val="single" w:color="auto" w:sz="4" w:space="0"/>
            </w:tcBorders>
            <w:vAlign w:val="center"/>
          </w:tcPr>
          <w:p w14:paraId="413D4D4B">
            <w:pPr>
              <w:spacing w:line="360" w:lineRule="auto"/>
              <w:jc w:val="center"/>
            </w:pPr>
            <w:r>
              <w:rPr>
                <w:rFonts w:hint="eastAsia"/>
              </w:rPr>
              <w:t>项目主要人员配置</w:t>
            </w:r>
          </w:p>
          <w:p w14:paraId="3FFA9504">
            <w:pPr>
              <w:pStyle w:val="21"/>
              <w:ind w:left="0" w:leftChars="0" w:firstLine="0" w:firstLineChars="0"/>
              <w:jc w:val="center"/>
            </w:pPr>
            <w:r>
              <w:rPr>
                <w:rFonts w:hint="eastAsia" w:ascii="仿宋_GB2312" w:hAnsi="宋体" w:eastAsia="仿宋_GB2312" w:cs="宋体"/>
                <w:kern w:val="0"/>
                <w:sz w:val="24"/>
                <w:lang w:bidi="ar"/>
              </w:rPr>
              <w:t>25</w:t>
            </w:r>
            <w:r>
              <w:rPr>
                <w:rFonts w:ascii="仿宋_GB2312" w:hAnsi="宋体" w:eastAsia="仿宋_GB2312" w:cs="宋体"/>
                <w:kern w:val="0"/>
                <w:sz w:val="24"/>
                <w:lang w:bidi="ar"/>
              </w:rPr>
              <w:t>%</w:t>
            </w:r>
          </w:p>
          <w:p w14:paraId="085529C8">
            <w:pPr>
              <w:pStyle w:val="21"/>
              <w:jc w:val="center"/>
              <w:rPr>
                <w:rFonts w:eastAsia="仿宋_GB2312"/>
              </w:rPr>
            </w:pPr>
          </w:p>
        </w:tc>
        <w:tc>
          <w:tcPr>
            <w:tcW w:w="709" w:type="dxa"/>
            <w:vMerge w:val="restart"/>
            <w:tcBorders>
              <w:top w:val="single" w:color="auto" w:sz="4" w:space="0"/>
              <w:left w:val="nil"/>
              <w:right w:val="single" w:color="auto" w:sz="4" w:space="0"/>
            </w:tcBorders>
            <w:vAlign w:val="center"/>
          </w:tcPr>
          <w:p w14:paraId="00680F51">
            <w:pPr>
              <w:spacing w:line="360" w:lineRule="auto"/>
              <w:jc w:val="center"/>
              <w:rPr>
                <w:rFonts w:ascii="仿宋_GB2312" w:hAnsi="宋体" w:eastAsia="仿宋_GB2312" w:cs="宋体"/>
                <w:kern w:val="0"/>
                <w:sz w:val="24"/>
                <w:lang w:bidi="ar"/>
              </w:rPr>
            </w:pPr>
            <w:r>
              <w:rPr>
                <w:rFonts w:ascii="仿宋_GB2312" w:hAnsi="宋体" w:eastAsia="仿宋_GB2312" w:cs="宋体"/>
                <w:kern w:val="0"/>
                <w:sz w:val="24"/>
                <w:lang w:bidi="ar"/>
              </w:rPr>
              <w:t>2</w:t>
            </w:r>
            <w:r>
              <w:rPr>
                <w:rFonts w:hint="eastAsia" w:ascii="仿宋_GB2312" w:hAnsi="宋体" w:eastAsia="仿宋_GB2312" w:cs="宋体"/>
                <w:kern w:val="0"/>
                <w:sz w:val="24"/>
                <w:lang w:bidi="ar"/>
              </w:rPr>
              <w:t>5分</w:t>
            </w:r>
          </w:p>
        </w:tc>
        <w:tc>
          <w:tcPr>
            <w:tcW w:w="6439" w:type="dxa"/>
            <w:tcBorders>
              <w:top w:val="single" w:color="auto" w:sz="4" w:space="0"/>
              <w:left w:val="single" w:color="auto" w:sz="4" w:space="0"/>
              <w:bottom w:val="single" w:color="auto" w:sz="4" w:space="0"/>
              <w:right w:val="double" w:color="auto" w:sz="2" w:space="0"/>
            </w:tcBorders>
            <w:vAlign w:val="center"/>
          </w:tcPr>
          <w:p w14:paraId="3BCD514F">
            <w:pPr>
              <w:adjustRightInd w:val="0"/>
              <w:snapToGrid w:val="0"/>
              <w:spacing w:line="360" w:lineRule="auto"/>
              <w:ind w:firstLine="480" w:firstLineChars="200"/>
              <w:jc w:val="left"/>
              <w:rPr>
                <w:rFonts w:ascii="仿宋_GB2312" w:eastAsia="仿宋_GB2312" w:cs="宋体"/>
                <w:sz w:val="24"/>
              </w:rPr>
            </w:pPr>
            <w:r>
              <w:rPr>
                <w:rFonts w:ascii="仿宋_GB2312" w:eastAsia="仿宋_GB2312" w:cs="宋体"/>
                <w:sz w:val="24"/>
              </w:rPr>
              <w:t>1.</w:t>
            </w:r>
            <w:r>
              <w:rPr>
                <w:rFonts w:hint="eastAsia" w:ascii="仿宋_GB2312" w:hAnsi="宋体" w:eastAsia="仿宋_GB2312" w:cs="宋体"/>
                <w:sz w:val="24"/>
              </w:rPr>
              <w:t>项目负责人（9分）</w:t>
            </w:r>
          </w:p>
          <w:p w14:paraId="24D5A0BE">
            <w:pPr>
              <w:pStyle w:val="64"/>
              <w:snapToGrid w:val="0"/>
              <w:spacing w:line="360" w:lineRule="auto"/>
              <w:ind w:firstLine="480"/>
              <w:jc w:val="left"/>
              <w:rPr>
                <w:rFonts w:hint="default" w:ascii="仿宋_GB2312" w:hAnsi="仿宋_GB2312" w:eastAsia="仿宋_GB2312" w:cs="仿宋_GB2312"/>
              </w:rPr>
            </w:pPr>
            <w:r>
              <w:rPr>
                <w:rFonts w:ascii="仿宋_GB2312" w:hAnsi="仿宋_GB2312" w:eastAsia="仿宋_GB2312" w:cs="仿宋_GB2312"/>
              </w:rPr>
              <w:t>（</w:t>
            </w:r>
            <w:r>
              <w:rPr>
                <w:rFonts w:hint="default" w:ascii="仿宋_GB2312" w:eastAsia="仿宋_GB2312" w:cs="宋体"/>
              </w:rPr>
              <w:t>1）</w:t>
            </w:r>
            <w:r>
              <w:rPr>
                <w:rFonts w:ascii="仿宋_GB2312" w:eastAsia="仿宋_GB2312" w:cs="宋体"/>
                <w:lang w:bidi="ar"/>
              </w:rPr>
              <w:t>满足基础要求（第四章比选人要求中拟派本项目的项目负责人要求）得基础分3</w:t>
            </w:r>
            <w:r>
              <w:rPr>
                <w:rFonts w:hint="default" w:ascii="仿宋_GB2312" w:eastAsia="仿宋_GB2312" w:cs="宋体"/>
              </w:rPr>
              <w:t>分</w:t>
            </w:r>
            <w:r>
              <w:rPr>
                <w:rFonts w:ascii="仿宋_GB2312" w:eastAsia="仿宋_GB2312" w:cs="宋体"/>
              </w:rPr>
              <w:t>，</w:t>
            </w:r>
            <w:r>
              <w:rPr>
                <w:rFonts w:ascii="仿宋_GB2312" w:hAnsi="仿宋_GB2312" w:eastAsia="仿宋_GB2312" w:cs="仿宋_GB2312"/>
              </w:rPr>
              <w:t>具有交通工程或交通规划专业正高级（教授级或研究员级）职称的得6分。</w:t>
            </w:r>
          </w:p>
          <w:p w14:paraId="0F6E86EE">
            <w:pPr>
              <w:pStyle w:val="64"/>
              <w:snapToGrid w:val="0"/>
              <w:spacing w:line="360" w:lineRule="auto"/>
              <w:ind w:firstLine="480"/>
              <w:jc w:val="left"/>
              <w:rPr>
                <w:rFonts w:hint="default" w:ascii="仿宋_GB2312" w:hAnsi="仿宋_GB2312" w:eastAsia="仿宋_GB2312" w:cs="仿宋_GB2312"/>
              </w:rPr>
            </w:pPr>
            <w:r>
              <w:rPr>
                <w:rFonts w:ascii="仿宋_GB2312" w:hAnsi="仿宋_GB2312" w:eastAsia="仿宋_GB2312" w:cs="仿宋_GB2312"/>
              </w:rPr>
              <w:t>（2）在具有上述职称的基础上，具有咨询工程师（投资）证书，主专业（或专业一）为交通类的加3分。</w:t>
            </w:r>
          </w:p>
          <w:p w14:paraId="167D7F4B">
            <w:pPr>
              <w:pStyle w:val="64"/>
              <w:numPr>
                <w:ilvl w:val="255"/>
                <w:numId w:val="0"/>
              </w:numPr>
              <w:snapToGrid w:val="0"/>
              <w:spacing w:line="360" w:lineRule="auto"/>
              <w:jc w:val="left"/>
              <w:rPr>
                <w:rFonts w:hint="default" w:ascii="仿宋_GB2312" w:hAnsi="仿宋_GB2312" w:eastAsia="仿宋_GB2312" w:cs="仿宋_GB2312"/>
              </w:rPr>
            </w:pPr>
            <w:r>
              <w:rPr>
                <w:rFonts w:ascii="仿宋_GB2312" w:hAnsi="仿宋_GB2312" w:eastAsia="仿宋_GB2312" w:cs="仿宋_GB2312"/>
              </w:rPr>
              <w:t>本项满分9分。</w:t>
            </w:r>
          </w:p>
          <w:p w14:paraId="4A3115AC">
            <w:pPr>
              <w:pStyle w:val="64"/>
              <w:snapToGrid w:val="0"/>
              <w:spacing w:line="360" w:lineRule="auto"/>
              <w:ind w:firstLine="482"/>
              <w:jc w:val="left"/>
              <w:rPr>
                <w:rFonts w:hint="default" w:ascii="仿宋_GB2312" w:eastAsia="仿宋_GB2312" w:cs="宋体"/>
              </w:rPr>
            </w:pPr>
            <w:r>
              <w:rPr>
                <w:rFonts w:ascii="仿宋_GB2312" w:hAnsi="仿宋_GB2312" w:eastAsia="仿宋_GB2312" w:cs="仿宋_GB2312"/>
                <w:b/>
                <w:bCs/>
              </w:rPr>
              <w:t>注：</w:t>
            </w:r>
            <w:r>
              <w:rPr>
                <w:rFonts w:ascii="仿宋_GB2312" w:hAnsi="仿宋_GB2312" w:eastAsia="仿宋_GB2312" w:cs="仿宋_GB2312"/>
              </w:rPr>
              <w:t>拟派项目</w:t>
            </w:r>
            <w:r>
              <w:rPr>
                <w:rFonts w:ascii="仿宋_GB2312" w:hAnsi="仿宋_GB2312" w:eastAsia="仿宋_GB2312" w:cs="仿宋_GB2312"/>
                <w:lang w:eastAsia="zh-Hans"/>
              </w:rPr>
              <w:t>负责</w:t>
            </w:r>
            <w:r>
              <w:rPr>
                <w:rFonts w:ascii="仿宋_GB2312" w:hAnsi="仿宋_GB2312" w:eastAsia="仿宋_GB2312" w:cs="仿宋_GB2312"/>
              </w:rPr>
              <w:t>人提供人员身份证、相关资格证书的复印件，并加盖公章。</w:t>
            </w:r>
          </w:p>
        </w:tc>
      </w:tr>
      <w:tr w14:paraId="5FE6EC3E">
        <w:tblPrEx>
          <w:tblCellMar>
            <w:top w:w="0" w:type="dxa"/>
            <w:left w:w="108" w:type="dxa"/>
            <w:bottom w:w="0" w:type="dxa"/>
            <w:right w:w="108" w:type="dxa"/>
          </w:tblCellMar>
        </w:tblPrEx>
        <w:trPr>
          <w:cantSplit/>
          <w:trHeight w:val="3492" w:hRule="atLeast"/>
          <w:jc w:val="center"/>
        </w:trPr>
        <w:tc>
          <w:tcPr>
            <w:tcW w:w="795" w:type="dxa"/>
            <w:vMerge w:val="continue"/>
            <w:tcBorders>
              <w:left w:val="double" w:color="auto" w:sz="2" w:space="0"/>
              <w:right w:val="single" w:color="auto" w:sz="4" w:space="0"/>
            </w:tcBorders>
            <w:vAlign w:val="center"/>
          </w:tcPr>
          <w:p w14:paraId="0E3055A3">
            <w:pPr>
              <w:spacing w:line="360" w:lineRule="auto"/>
              <w:jc w:val="center"/>
              <w:rPr>
                <w:rFonts w:ascii="仿宋_GB2312" w:hAnsi="宋体" w:eastAsia="仿宋_GB2312" w:cs="宋体"/>
                <w:sz w:val="24"/>
              </w:rPr>
            </w:pPr>
          </w:p>
        </w:tc>
        <w:tc>
          <w:tcPr>
            <w:tcW w:w="1456" w:type="dxa"/>
            <w:vMerge w:val="continue"/>
            <w:tcBorders>
              <w:left w:val="nil"/>
              <w:right w:val="single" w:color="auto" w:sz="4" w:space="0"/>
            </w:tcBorders>
            <w:vAlign w:val="center"/>
          </w:tcPr>
          <w:p w14:paraId="6AD9E9BA">
            <w:pPr>
              <w:spacing w:line="360" w:lineRule="auto"/>
              <w:jc w:val="center"/>
              <w:rPr>
                <w:rFonts w:ascii="仿宋_GB2312" w:hAnsi="宋体" w:eastAsia="仿宋_GB2312" w:cs="宋体"/>
                <w:sz w:val="24"/>
              </w:rPr>
            </w:pPr>
          </w:p>
        </w:tc>
        <w:tc>
          <w:tcPr>
            <w:tcW w:w="709" w:type="dxa"/>
            <w:vMerge w:val="continue"/>
            <w:tcBorders>
              <w:left w:val="nil"/>
              <w:bottom w:val="single" w:color="auto" w:sz="4" w:space="0"/>
              <w:right w:val="single" w:color="auto" w:sz="4" w:space="0"/>
            </w:tcBorders>
            <w:vAlign w:val="center"/>
          </w:tcPr>
          <w:p w14:paraId="5206BEB5">
            <w:pPr>
              <w:spacing w:line="360" w:lineRule="auto"/>
              <w:jc w:val="center"/>
              <w:rPr>
                <w:rFonts w:ascii="仿宋_GB2312" w:hAnsi="宋体" w:eastAsia="仿宋_GB2312" w:cs="宋体"/>
                <w:kern w:val="0"/>
                <w:sz w:val="24"/>
                <w:lang w:bidi="ar"/>
              </w:rPr>
            </w:pPr>
          </w:p>
        </w:tc>
        <w:tc>
          <w:tcPr>
            <w:tcW w:w="6439" w:type="dxa"/>
            <w:tcBorders>
              <w:top w:val="single" w:color="auto" w:sz="4" w:space="0"/>
              <w:left w:val="nil"/>
              <w:bottom w:val="single" w:color="auto" w:sz="4" w:space="0"/>
              <w:right w:val="double" w:color="auto" w:sz="2" w:space="0"/>
            </w:tcBorders>
            <w:vAlign w:val="center"/>
          </w:tcPr>
          <w:p w14:paraId="258EC5D5">
            <w:pPr>
              <w:pStyle w:val="9"/>
              <w:adjustRightInd w:val="0"/>
              <w:snapToGrid w:val="0"/>
              <w:spacing w:line="360" w:lineRule="auto"/>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除项目负责人以外的团队主要人员（</w:t>
            </w:r>
            <w:r>
              <w:rPr>
                <w:rFonts w:ascii="仿宋_GB2312" w:hAnsi="仿宋_GB2312" w:eastAsia="仿宋_GB2312" w:cs="仿宋_GB2312"/>
                <w:sz w:val="24"/>
              </w:rPr>
              <w:t>1</w:t>
            </w:r>
            <w:r>
              <w:rPr>
                <w:rFonts w:hint="eastAsia" w:ascii="仿宋_GB2312" w:hAnsi="仿宋_GB2312" w:eastAsia="仿宋_GB2312" w:cs="仿宋_GB2312"/>
                <w:sz w:val="24"/>
              </w:rPr>
              <w:t>6分）</w:t>
            </w:r>
          </w:p>
          <w:p w14:paraId="22DD7414">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1）</w:t>
            </w:r>
            <w:r>
              <w:rPr>
                <w:rFonts w:hint="eastAsia" w:ascii="仿宋_GB2312" w:hAnsi="仿宋_GB2312" w:eastAsia="仿宋_GB2312" w:cs="仿宋_GB2312"/>
                <w:sz w:val="24"/>
              </w:rPr>
              <w:t>满足团队人员基本要求</w:t>
            </w:r>
            <w:r>
              <w:rPr>
                <w:rFonts w:hint="eastAsia" w:ascii="仿宋_GB2312" w:hAnsi="宋体" w:eastAsia="仿宋_GB2312" w:cs="宋体"/>
                <w:kern w:val="0"/>
                <w:sz w:val="24"/>
                <w:lang w:bidi="ar"/>
              </w:rPr>
              <w:t>（第四章比选人要求中拟派本项目的团队主要人员最低要求）</w:t>
            </w:r>
            <w:r>
              <w:rPr>
                <w:rFonts w:hint="eastAsia" w:ascii="仿宋_GB2312" w:hAnsi="仿宋_GB2312" w:eastAsia="仿宋_GB2312" w:cs="仿宋_GB2312"/>
                <w:sz w:val="24"/>
              </w:rPr>
              <w:t>的得2分，每增加一人加2分，本项满分6分；</w:t>
            </w:r>
          </w:p>
          <w:p w14:paraId="620419C2">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仿宋_GB2312" w:eastAsia="仿宋_GB2312" w:cs="仿宋_GB2312"/>
                <w:sz w:val="24"/>
              </w:rPr>
              <w:t>（</w:t>
            </w:r>
            <w:r>
              <w:rPr>
                <w:rFonts w:ascii="仿宋_GB2312" w:hAnsi="仿宋_GB2312" w:eastAsia="仿宋_GB2312" w:cs="仿宋_GB2312"/>
                <w:sz w:val="24"/>
              </w:rPr>
              <w:t>2）</w:t>
            </w:r>
            <w:r>
              <w:rPr>
                <w:rFonts w:hint="eastAsia" w:ascii="仿宋_GB2312" w:hAnsi="仿宋_GB2312" w:eastAsia="仿宋_GB2312" w:cs="仿宋_GB2312"/>
                <w:sz w:val="24"/>
              </w:rPr>
              <w:t>配备人员中每有一位具有交通工程或交通规划专业副高级及以上技术职称的加3分，本项满分6分；</w:t>
            </w:r>
          </w:p>
          <w:p w14:paraId="193C9DF4">
            <w:pPr>
              <w:pStyle w:val="9"/>
              <w:adjustRightInd w:val="0"/>
              <w:snapToGrid w:val="0"/>
              <w:spacing w:line="360" w:lineRule="auto"/>
              <w:ind w:firstLine="480" w:firstLineChars="200"/>
              <w:jc w:val="both"/>
              <w:rPr>
                <w:rFonts w:ascii="仿宋_GB2312" w:hAnsi="仿宋_GB2312" w:eastAsia="仿宋_GB2312" w:cs="仿宋_GB2312"/>
                <w:sz w:val="24"/>
              </w:rPr>
            </w:pPr>
            <w:r>
              <w:rPr>
                <w:rFonts w:hint="eastAsia" w:ascii="仿宋_GB2312" w:hAnsi="宋体" w:eastAsia="仿宋_GB2312" w:cs="宋体"/>
                <w:kern w:val="0"/>
                <w:sz w:val="24"/>
                <w:lang w:bidi="ar"/>
              </w:rPr>
              <w:t>（3）配备人员中每有一位具有咨询工程师（投资）登记证书，主专业（或专业一）为交通类的得2分，此项最多得4分。</w:t>
            </w:r>
          </w:p>
          <w:p w14:paraId="79094336">
            <w:pPr>
              <w:pStyle w:val="9"/>
              <w:adjustRightInd w:val="0"/>
              <w:snapToGrid w:val="0"/>
              <w:spacing w:line="360" w:lineRule="auto"/>
              <w:ind w:firstLine="482" w:firstLineChars="200"/>
              <w:jc w:val="both"/>
            </w:pPr>
            <w:r>
              <w:rPr>
                <w:rFonts w:ascii="仿宋_GB2312" w:hAnsi="仿宋_GB2312" w:eastAsia="仿宋_GB2312" w:cs="仿宋_GB2312"/>
                <w:b/>
                <w:bCs/>
                <w:sz w:val="24"/>
              </w:rPr>
              <w:t>注：</w:t>
            </w:r>
            <w:r>
              <w:rPr>
                <w:rFonts w:ascii="仿宋_GB2312" w:hAnsi="仿宋_GB2312" w:eastAsia="仿宋_GB2312" w:cs="仿宋_GB2312"/>
                <w:sz w:val="24"/>
              </w:rPr>
              <w:t>拟派项目人员提供人员身份证、相关资格证书复印件，并加盖公章。</w:t>
            </w:r>
          </w:p>
        </w:tc>
      </w:tr>
      <w:tr w14:paraId="7BB2D6AF">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14:paraId="67EE5CDD">
            <w:pPr>
              <w:spacing w:line="360" w:lineRule="auto"/>
              <w:jc w:val="center"/>
              <w:rPr>
                <w:rFonts w:ascii="仿宋_GB2312" w:hAnsi="宋体" w:eastAsia="仿宋_GB2312" w:cs="宋体"/>
                <w:sz w:val="24"/>
              </w:rPr>
            </w:pPr>
            <w:r>
              <w:rPr>
                <w:rFonts w:ascii="仿宋_GB2312" w:hAnsi="宋体" w:eastAsia="仿宋_GB2312" w:cs="宋体"/>
                <w:kern w:val="0"/>
                <w:sz w:val="24"/>
                <w:lang w:bidi="ar"/>
              </w:rPr>
              <w:t>4</w:t>
            </w:r>
          </w:p>
        </w:tc>
        <w:tc>
          <w:tcPr>
            <w:tcW w:w="1456" w:type="dxa"/>
            <w:vMerge w:val="restart"/>
            <w:tcBorders>
              <w:top w:val="single" w:color="auto" w:sz="4" w:space="0"/>
              <w:left w:val="nil"/>
              <w:right w:val="single" w:color="auto" w:sz="4" w:space="0"/>
            </w:tcBorders>
            <w:vAlign w:val="center"/>
          </w:tcPr>
          <w:p w14:paraId="238B7EA5">
            <w:pPr>
              <w:spacing w:line="360" w:lineRule="auto"/>
              <w:jc w:val="center"/>
              <w:rPr>
                <w:rFonts w:ascii="仿宋_GB2312" w:hAnsi="宋体" w:eastAsia="仿宋_GB2312" w:cs="宋体"/>
                <w:kern w:val="0"/>
                <w:sz w:val="24"/>
                <w:lang w:bidi="ar"/>
              </w:rPr>
            </w:pPr>
            <w:r>
              <w:rPr>
                <w:rFonts w:hint="eastAsia" w:ascii="仿宋_GB2312" w:hAnsi="宋体" w:eastAsia="仿宋_GB2312" w:cs="宋体"/>
                <w:kern w:val="0"/>
                <w:sz w:val="24"/>
                <w:lang w:bidi="ar"/>
              </w:rPr>
              <w:t>服务方案45</w:t>
            </w:r>
            <w:r>
              <w:rPr>
                <w:rFonts w:ascii="仿宋_GB2312" w:hAnsi="宋体" w:eastAsia="仿宋_GB2312" w:cs="宋体"/>
                <w:kern w:val="0"/>
                <w:sz w:val="24"/>
                <w:lang w:bidi="ar"/>
              </w:rPr>
              <w:t>%</w:t>
            </w:r>
          </w:p>
        </w:tc>
        <w:tc>
          <w:tcPr>
            <w:tcW w:w="709" w:type="dxa"/>
            <w:vMerge w:val="restart"/>
            <w:tcBorders>
              <w:top w:val="single" w:color="auto" w:sz="4" w:space="0"/>
              <w:left w:val="nil"/>
              <w:right w:val="single" w:color="auto" w:sz="4" w:space="0"/>
            </w:tcBorders>
            <w:vAlign w:val="center"/>
          </w:tcPr>
          <w:p w14:paraId="59A0546F">
            <w:pPr>
              <w:spacing w:line="360" w:lineRule="auto"/>
              <w:jc w:val="center"/>
              <w:rPr>
                <w:rFonts w:ascii="仿宋_GB2312" w:hAnsi="宋体" w:eastAsia="仿宋_GB2312" w:cs="宋体"/>
                <w:kern w:val="0"/>
                <w:sz w:val="24"/>
                <w:lang w:bidi="ar"/>
              </w:rPr>
            </w:pPr>
            <w:r>
              <w:rPr>
                <w:rFonts w:ascii="仿宋_GB2312" w:hAnsi="宋体" w:eastAsia="仿宋_GB2312" w:cs="宋体"/>
                <w:bCs/>
                <w:sz w:val="24"/>
              </w:rPr>
              <w:t>4</w:t>
            </w:r>
            <w:r>
              <w:rPr>
                <w:rFonts w:hint="eastAsia" w:ascii="仿宋_GB2312" w:hAnsi="宋体" w:eastAsia="仿宋_GB2312" w:cs="宋体"/>
                <w:bCs/>
                <w:sz w:val="24"/>
              </w:rPr>
              <w:t>5</w:t>
            </w:r>
            <w:r>
              <w:rPr>
                <w:rFonts w:ascii="仿宋_GB2312" w:hAnsi="宋体" w:eastAsia="仿宋_GB2312" w:cs="宋体"/>
                <w:bCs/>
                <w:sz w:val="24"/>
              </w:rPr>
              <w:t>分</w:t>
            </w:r>
          </w:p>
        </w:tc>
        <w:tc>
          <w:tcPr>
            <w:tcW w:w="6439" w:type="dxa"/>
            <w:tcBorders>
              <w:top w:val="single" w:color="auto" w:sz="4" w:space="0"/>
              <w:left w:val="nil"/>
              <w:bottom w:val="single" w:color="auto" w:sz="4" w:space="0"/>
              <w:right w:val="double" w:color="auto" w:sz="2" w:space="0"/>
            </w:tcBorders>
            <w:vAlign w:val="center"/>
          </w:tcPr>
          <w:p w14:paraId="6D071E6A">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1</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方案中，围绕企业发展现状、内外部发展环境、行业趋势等方面，提出规划发展战略和思路，规划发展战略和思路应具有系统性、前瞻性、方向性和可操作性，优秀的得</w:t>
            </w:r>
            <w:r>
              <w:rPr>
                <w:rFonts w:ascii="仿宋_GB2312" w:hAnsi="仿宋_GB2312" w:eastAsia="仿宋_GB2312" w:cs="仿宋_GB2312"/>
                <w:sz w:val="24"/>
                <w:lang w:bidi="ar"/>
              </w:rPr>
              <w:t>10-9分，良好的8-7分，一般的</w:t>
            </w:r>
            <w:r>
              <w:rPr>
                <w:rFonts w:hint="eastAsia" w:ascii="仿宋_GB2312" w:hAnsi="仿宋_GB2312" w:eastAsia="仿宋_GB2312" w:cs="仿宋_GB2312"/>
                <w:sz w:val="24"/>
                <w:lang w:bidi="ar"/>
              </w:rPr>
              <w:t>0-</w:t>
            </w:r>
            <w:r>
              <w:rPr>
                <w:rFonts w:ascii="仿宋_GB2312" w:hAnsi="仿宋_GB2312" w:eastAsia="仿宋_GB2312" w:cs="仿宋_GB2312"/>
                <w:sz w:val="24"/>
                <w:lang w:bidi="ar"/>
              </w:rPr>
              <w:t>6分</w:t>
            </w:r>
            <w:r>
              <w:rPr>
                <w:rFonts w:hint="eastAsia" w:ascii="仿宋_GB2312" w:hAnsi="仿宋_GB2312" w:eastAsia="仿宋_GB2312" w:cs="仿宋_GB2312"/>
                <w:sz w:val="24"/>
                <w:lang w:bidi="ar"/>
              </w:rPr>
              <w:t>。</w:t>
            </w:r>
          </w:p>
        </w:tc>
      </w:tr>
      <w:tr w14:paraId="6EE95078">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14:paraId="45CD242E">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3966B2F5">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0AC4A1FD">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03F44B42">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2</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方案中，围绕发展战略与思路、业务拓展方向、业务投资策略等方面，提出集团“十五五”规划的重点任务与实施路径，优秀的得11-15</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7-10</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-6</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5BB3695B">
        <w:tblPrEx>
          <w:tblCellMar>
            <w:top w:w="0" w:type="dxa"/>
            <w:left w:w="108" w:type="dxa"/>
            <w:bottom w:w="0" w:type="dxa"/>
            <w:right w:w="108" w:type="dxa"/>
          </w:tblCellMar>
        </w:tblPrEx>
        <w:trPr>
          <w:cantSplit/>
          <w:trHeight w:val="370" w:hRule="atLeast"/>
          <w:jc w:val="center"/>
        </w:trPr>
        <w:tc>
          <w:tcPr>
            <w:tcW w:w="795" w:type="dxa"/>
            <w:vMerge w:val="continue"/>
            <w:tcBorders>
              <w:left w:val="double" w:color="auto" w:sz="2" w:space="0"/>
              <w:bottom w:val="single" w:color="auto" w:sz="4" w:space="0"/>
              <w:right w:val="single" w:color="auto" w:sz="4" w:space="0"/>
            </w:tcBorders>
            <w:vAlign w:val="center"/>
          </w:tcPr>
          <w:p w14:paraId="5019AEAA">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3A51B91C">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72D86F9B">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0D1571C2">
            <w:pPr>
              <w:adjustRightInd w:val="0"/>
              <w:snapToGrid w:val="0"/>
              <w:spacing w:line="360" w:lineRule="auto"/>
              <w:ind w:firstLine="480" w:firstLineChars="200"/>
              <w:rPr>
                <w:rFonts w:ascii="仿宋_GB2312" w:hAnsi="仿宋_GB2312" w:eastAsia="仿宋_GB2312" w:cs="仿宋_GB2312"/>
                <w:sz w:val="24"/>
                <w:lang w:bidi="ar"/>
              </w:rPr>
            </w:pPr>
            <w:r>
              <w:rPr>
                <w:rFonts w:ascii="仿宋_GB2312" w:hAnsi="仿宋_GB2312" w:eastAsia="仿宋_GB2312" w:cs="仿宋_GB2312"/>
                <w:sz w:val="24"/>
                <w:lang w:bidi="ar"/>
              </w:rPr>
              <w:t>3</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方案中，体现应诺程度，</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质量</w:t>
            </w:r>
            <w:r>
              <w:rPr>
                <w:rFonts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服务进度</w:t>
            </w:r>
            <w:r>
              <w:rPr>
                <w:rFonts w:hint="eastAsia" w:ascii="仿宋_GB2312" w:hAnsi="仿宋_GB2312" w:eastAsia="仿宋_GB2312" w:cs="仿宋_GB2312"/>
                <w:sz w:val="24"/>
                <w:lang w:bidi="ar"/>
              </w:rPr>
              <w:t>及保证措施，优秀的得4-5</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2-3</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-1</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779AD978">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14:paraId="392B6C60">
            <w:pPr>
              <w:spacing w:line="360" w:lineRule="auto"/>
              <w:jc w:val="center"/>
              <w:rPr>
                <w:rFonts w:ascii="仿宋_GB2312" w:hAnsi="宋体" w:eastAsia="仿宋_GB2312" w:cs="宋体"/>
                <w:kern w:val="0"/>
                <w:sz w:val="24"/>
                <w:lang w:bidi="ar"/>
              </w:rPr>
            </w:pPr>
          </w:p>
        </w:tc>
        <w:tc>
          <w:tcPr>
            <w:tcW w:w="1456" w:type="dxa"/>
            <w:vMerge w:val="continue"/>
            <w:tcBorders>
              <w:left w:val="nil"/>
              <w:bottom w:val="single" w:color="auto" w:sz="4" w:space="0"/>
              <w:right w:val="single" w:color="auto" w:sz="4" w:space="0"/>
            </w:tcBorders>
            <w:vAlign w:val="center"/>
          </w:tcPr>
          <w:p w14:paraId="702E7E73">
            <w:pPr>
              <w:spacing w:line="360" w:lineRule="auto"/>
              <w:jc w:val="center"/>
              <w:rPr>
                <w:rFonts w:ascii="仿宋_GB2312" w:hAnsi="宋体" w:eastAsia="仿宋_GB2312" w:cs="宋体"/>
                <w:kern w:val="0"/>
                <w:sz w:val="24"/>
                <w:lang w:bidi="ar"/>
              </w:rPr>
            </w:pPr>
          </w:p>
        </w:tc>
        <w:tc>
          <w:tcPr>
            <w:tcW w:w="709" w:type="dxa"/>
            <w:vMerge w:val="continue"/>
            <w:tcBorders>
              <w:left w:val="nil"/>
              <w:bottom w:val="single" w:color="auto" w:sz="4" w:space="0"/>
              <w:right w:val="single" w:color="auto" w:sz="4" w:space="0"/>
            </w:tcBorders>
            <w:vAlign w:val="center"/>
          </w:tcPr>
          <w:p w14:paraId="37341109">
            <w:pPr>
              <w:spacing w:line="360" w:lineRule="auto"/>
              <w:jc w:val="center"/>
              <w:rPr>
                <w:rFonts w:ascii="仿宋_GB2312" w:hAnsi="宋体" w:eastAsia="仿宋_GB2312" w:cs="宋体"/>
                <w:bCs/>
                <w:sz w:val="24"/>
              </w:rPr>
            </w:pPr>
          </w:p>
        </w:tc>
        <w:tc>
          <w:tcPr>
            <w:tcW w:w="6439" w:type="dxa"/>
            <w:tcBorders>
              <w:top w:val="single" w:color="auto" w:sz="4" w:space="0"/>
              <w:left w:val="nil"/>
              <w:bottom w:val="single" w:color="auto" w:sz="4" w:space="0"/>
              <w:right w:val="double" w:color="auto" w:sz="2" w:space="0"/>
            </w:tcBorders>
            <w:vAlign w:val="center"/>
          </w:tcPr>
          <w:p w14:paraId="7DE9E243">
            <w:pPr>
              <w:adjustRightInd w:val="0"/>
              <w:snapToGrid w:val="0"/>
              <w:spacing w:line="360" w:lineRule="auto"/>
              <w:ind w:firstLine="480" w:firstLineChars="200"/>
              <w:rPr>
                <w:rFonts w:ascii="仿宋_GB2312" w:hAnsi="宋体" w:eastAsia="仿宋_GB2312" w:cs="宋体"/>
                <w:sz w:val="24"/>
              </w:rPr>
            </w:pPr>
            <w:r>
              <w:rPr>
                <w:rFonts w:ascii="仿宋_GB2312" w:hAnsi="仿宋_GB2312" w:eastAsia="仿宋_GB2312" w:cs="仿宋_GB2312"/>
                <w:sz w:val="24"/>
                <w:lang w:bidi="ar"/>
              </w:rPr>
              <w:t>4</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eastAsia="zh-Hans" w:bidi="ar"/>
              </w:rPr>
              <w:t>服务</w:t>
            </w:r>
            <w:r>
              <w:rPr>
                <w:rFonts w:hint="eastAsia" w:ascii="仿宋_GB2312" w:hAnsi="仿宋_GB2312" w:eastAsia="仿宋_GB2312" w:cs="仿宋_GB2312"/>
                <w:sz w:val="24"/>
                <w:lang w:bidi="ar"/>
              </w:rPr>
              <w:t>方案中，提出项目完成后1年内就本项目提供后续服务承诺，后续服务承诺应包含具体内容和保障措施，优秀的得11-</w:t>
            </w:r>
            <w:r>
              <w:rPr>
                <w:rFonts w:ascii="仿宋_GB2312" w:hAnsi="仿宋_GB2312" w:eastAsia="仿宋_GB2312" w:cs="仿宋_GB2312"/>
                <w:sz w:val="24"/>
                <w:lang w:bidi="ar"/>
              </w:rPr>
              <w:t>1</w:t>
            </w:r>
            <w:r>
              <w:rPr>
                <w:rFonts w:hint="eastAsia" w:ascii="仿宋_GB2312" w:hAnsi="仿宋_GB2312" w:eastAsia="仿宋_GB2312" w:cs="仿宋_GB2312"/>
                <w:sz w:val="24"/>
                <w:lang w:bidi="ar"/>
              </w:rPr>
              <w:t>5</w:t>
            </w:r>
            <w:r>
              <w:rPr>
                <w:rFonts w:ascii="仿宋_GB2312" w:hAnsi="仿宋_GB2312" w:eastAsia="仿宋_GB2312" w:cs="仿宋_GB2312"/>
                <w:sz w:val="24"/>
                <w:lang w:bidi="ar"/>
              </w:rPr>
              <w:t>分，良好的</w:t>
            </w:r>
            <w:r>
              <w:rPr>
                <w:rFonts w:hint="eastAsia" w:ascii="仿宋_GB2312" w:hAnsi="仿宋_GB2312" w:eastAsia="仿宋_GB2312" w:cs="仿宋_GB2312"/>
                <w:sz w:val="24"/>
                <w:lang w:bidi="ar"/>
              </w:rPr>
              <w:t>7-10</w:t>
            </w:r>
            <w:r>
              <w:rPr>
                <w:rFonts w:ascii="仿宋_GB2312" w:hAnsi="仿宋_GB2312" w:eastAsia="仿宋_GB2312" w:cs="仿宋_GB2312"/>
                <w:sz w:val="24"/>
                <w:lang w:bidi="ar"/>
              </w:rPr>
              <w:t>分，一般的0</w:t>
            </w:r>
            <w:r>
              <w:rPr>
                <w:rFonts w:hint="eastAsia" w:ascii="仿宋_GB2312" w:hAnsi="仿宋_GB2312" w:eastAsia="仿宋_GB2312" w:cs="仿宋_GB2312"/>
                <w:sz w:val="24"/>
                <w:lang w:bidi="ar"/>
              </w:rPr>
              <w:t>-6</w:t>
            </w:r>
            <w:r>
              <w:rPr>
                <w:rFonts w:ascii="仿宋_GB2312" w:hAnsi="仿宋_GB2312" w:eastAsia="仿宋_GB2312" w:cs="仿宋_GB2312"/>
                <w:sz w:val="24"/>
                <w:lang w:bidi="ar"/>
              </w:rPr>
              <w:t>分</w:t>
            </w:r>
            <w:r>
              <w:rPr>
                <w:rFonts w:hint="eastAsia" w:ascii="仿宋_GB2312" w:hAnsi="仿宋_GB2312" w:eastAsia="仿宋_GB2312" w:cs="仿宋_GB2312"/>
                <w:sz w:val="24"/>
                <w:lang w:bidi="ar"/>
              </w:rPr>
              <w:t>。</w:t>
            </w:r>
          </w:p>
        </w:tc>
      </w:tr>
      <w:tr w14:paraId="0ABC53A8">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14:paraId="365B36E3">
            <w:pPr>
              <w:autoSpaceDE w:val="0"/>
              <w:spacing w:line="360" w:lineRule="auto"/>
              <w:jc w:val="center"/>
              <w:rPr>
                <w:rFonts w:ascii="仿宋_GB2312" w:hAnsi="宋体" w:eastAsia="仿宋_GB2312" w:cs="宋体"/>
                <w:sz w:val="24"/>
              </w:rPr>
            </w:pPr>
            <w:r>
              <w:rPr>
                <w:rFonts w:hint="eastAsia" w:ascii="仿宋_GB2312" w:hAnsi="宋体" w:eastAsia="仿宋_GB2312" w:cs="宋体"/>
                <w:kern w:val="0"/>
                <w:sz w:val="24"/>
                <w:lang w:bidi="ar"/>
              </w:rPr>
              <w:t>合</w:t>
            </w:r>
            <w:r>
              <w:rPr>
                <w:rFonts w:ascii="仿宋_GB2312" w:hAnsi="宋体" w:eastAsia="仿宋_GB2312" w:cs="宋体"/>
                <w:kern w:val="0"/>
                <w:sz w:val="24"/>
                <w:lang w:bidi="ar"/>
              </w:rPr>
              <w:t xml:space="preserve">  </w:t>
            </w:r>
            <w:r>
              <w:rPr>
                <w:rFonts w:hint="eastAsia" w:ascii="仿宋_GB2312" w:hAnsi="宋体" w:eastAsia="仿宋_GB2312" w:cs="宋体"/>
                <w:kern w:val="0"/>
                <w:sz w:val="24"/>
                <w:lang w:bidi="ar"/>
              </w:rPr>
              <w:t>计</w:t>
            </w:r>
          </w:p>
        </w:tc>
        <w:tc>
          <w:tcPr>
            <w:tcW w:w="7148" w:type="dxa"/>
            <w:gridSpan w:val="2"/>
            <w:tcBorders>
              <w:top w:val="single" w:color="auto" w:sz="4" w:space="0"/>
              <w:left w:val="nil"/>
              <w:bottom w:val="double" w:color="auto" w:sz="2" w:space="0"/>
              <w:right w:val="double" w:color="auto" w:sz="2" w:space="0"/>
            </w:tcBorders>
            <w:vAlign w:val="center"/>
          </w:tcPr>
          <w:p w14:paraId="214E9140">
            <w:pPr>
              <w:widowControl/>
              <w:autoSpaceDE w:val="0"/>
              <w:spacing w:line="360" w:lineRule="auto"/>
              <w:jc w:val="center"/>
              <w:rPr>
                <w:rFonts w:ascii="仿宋_GB2312" w:hAnsi="宋体" w:eastAsia="仿宋_GB2312" w:cs="宋体"/>
                <w:kern w:val="0"/>
                <w:sz w:val="24"/>
                <w:lang w:bidi="ar"/>
              </w:rPr>
            </w:pPr>
            <w:r>
              <w:rPr>
                <w:rFonts w:ascii="仿宋_GB2312" w:hAnsi="宋体" w:eastAsia="仿宋_GB2312" w:cs="宋体"/>
                <w:kern w:val="0"/>
                <w:sz w:val="24"/>
                <w:lang w:bidi="ar"/>
              </w:rPr>
              <w:t>100分</w:t>
            </w:r>
          </w:p>
        </w:tc>
      </w:tr>
      <w:bookmarkEnd w:id="61"/>
      <w:bookmarkEnd w:id="62"/>
      <w:bookmarkEnd w:id="63"/>
      <w:bookmarkEnd w:id="64"/>
      <w:bookmarkEnd w:id="65"/>
      <w:bookmarkEnd w:id="66"/>
    </w:tbl>
    <w:p w14:paraId="645A857E">
      <w:pPr>
        <w:sectPr>
          <w:footerReference r:id="rId9" w:type="default"/>
          <w:pgSz w:w="11906" w:h="16838"/>
          <w:pgMar w:top="1440" w:right="1803" w:bottom="1440" w:left="1803" w:header="851" w:footer="992" w:gutter="0"/>
          <w:cols w:space="720" w:num="1"/>
          <w:docGrid w:type="lines" w:linePitch="319" w:charSpace="0"/>
        </w:sectPr>
      </w:pPr>
    </w:p>
    <w:p w14:paraId="23C2AB4C">
      <w:pPr>
        <w:pStyle w:val="2"/>
        <w:numPr>
          <w:ilvl w:val="0"/>
          <w:numId w:val="2"/>
        </w:numPr>
        <w:spacing w:before="0" w:after="0" w:line="240" w:lineRule="auto"/>
        <w:jc w:val="center"/>
        <w:rPr>
          <w:rFonts w:ascii="宋体" w:hAnsi="宋体" w:cs="宋体"/>
          <w:sz w:val="36"/>
          <w:szCs w:val="36"/>
        </w:rPr>
      </w:pPr>
      <w:r>
        <w:rPr>
          <w:rFonts w:ascii="宋体" w:hAnsi="宋体" w:cs="宋体"/>
          <w:sz w:val="36"/>
          <w:szCs w:val="36"/>
        </w:rPr>
        <w:t xml:space="preserve">  合同主要条款</w:t>
      </w:r>
    </w:p>
    <w:p w14:paraId="180C7003">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四川蜀道轨道交通集团有限责任公司</w:t>
      </w:r>
    </w:p>
    <w:p w14:paraId="15874F42">
      <w:pPr>
        <w:spacing w:line="360" w:lineRule="auto"/>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关于“十五五”发展规划编制服务合同</w:t>
      </w:r>
    </w:p>
    <w:p w14:paraId="4B5C474A">
      <w:pPr>
        <w:spacing w:line="360" w:lineRule="auto"/>
        <w:ind w:left="-424" w:leftChars="-202"/>
        <w:rPr>
          <w:rFonts w:cs="宋体"/>
          <w:b/>
          <w:szCs w:val="21"/>
          <w:lang w:bidi="ar"/>
        </w:rPr>
      </w:pPr>
    </w:p>
    <w:p w14:paraId="3EC273AD">
      <w:pPr>
        <w:wordWrap w:val="0"/>
        <w:spacing w:line="48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委托单位：</w:t>
      </w:r>
      <w:r>
        <w:rPr>
          <w:rFonts w:hint="eastAsia" w:ascii="仿宋_GB2312" w:hAnsi="仿宋_GB2312" w:eastAsia="仿宋_GB2312" w:cs="仿宋_GB2312"/>
          <w:bCs/>
          <w:sz w:val="28"/>
          <w:szCs w:val="28"/>
          <w:u w:val="single"/>
        </w:rPr>
        <w:t>四川</w:t>
      </w:r>
      <w:r>
        <w:rPr>
          <w:rFonts w:ascii="仿宋_GB2312" w:hAnsi="仿宋_GB2312" w:eastAsia="仿宋_GB2312" w:cs="仿宋_GB2312"/>
          <w:bCs/>
          <w:sz w:val="28"/>
          <w:szCs w:val="28"/>
          <w:u w:val="single"/>
        </w:rPr>
        <w:t>蜀道</w:t>
      </w:r>
      <w:r>
        <w:rPr>
          <w:rFonts w:hint="eastAsia" w:ascii="仿宋_GB2312" w:hAnsi="仿宋_GB2312" w:eastAsia="仿宋_GB2312" w:cs="仿宋_GB2312"/>
          <w:bCs/>
          <w:sz w:val="28"/>
          <w:szCs w:val="28"/>
          <w:u w:val="single"/>
        </w:rPr>
        <w:t>轨道交通</w:t>
      </w:r>
      <w:r>
        <w:rPr>
          <w:rFonts w:ascii="仿宋_GB2312" w:hAnsi="仿宋_GB2312" w:eastAsia="仿宋_GB2312" w:cs="仿宋_GB2312"/>
          <w:bCs/>
          <w:sz w:val="28"/>
          <w:szCs w:val="28"/>
          <w:u w:val="single"/>
        </w:rPr>
        <w:t>集团</w:t>
      </w:r>
      <w:r>
        <w:rPr>
          <w:rFonts w:hint="eastAsia" w:ascii="仿宋_GB2312" w:hAnsi="仿宋_GB2312" w:eastAsia="仿宋_GB2312" w:cs="仿宋_GB2312"/>
          <w:bCs/>
          <w:sz w:val="28"/>
          <w:szCs w:val="28"/>
          <w:u w:val="single"/>
        </w:rPr>
        <w:t>有限责任公司（以下简称“甲方”）</w:t>
      </w:r>
    </w:p>
    <w:p w14:paraId="4E4BA16C">
      <w:pPr>
        <w:wordWrap w:val="0"/>
        <w:spacing w:line="480" w:lineRule="exac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受托单位：</w:t>
      </w:r>
      <w:r>
        <w:rPr>
          <w:rFonts w:hint="eastAsia" w:ascii="仿宋_GB2312" w:hAnsi="仿宋_GB2312" w:eastAsia="仿宋_GB2312" w:cs="仿宋_GB2312"/>
          <w:bCs/>
          <w:sz w:val="28"/>
          <w:szCs w:val="28"/>
          <w:u w:val="single"/>
        </w:rPr>
        <w:t xml:space="preserve">                              （以下简称“乙方”）</w:t>
      </w:r>
    </w:p>
    <w:p w14:paraId="77606FE6">
      <w:pPr>
        <w:spacing w:line="480" w:lineRule="exact"/>
        <w:rPr>
          <w:rFonts w:ascii="仿宋_GB2312" w:hAnsi="仿宋_GB2312" w:eastAsia="仿宋_GB2312" w:cs="仿宋_GB2312"/>
          <w:sz w:val="28"/>
          <w:szCs w:val="28"/>
        </w:rPr>
      </w:pPr>
    </w:p>
    <w:p w14:paraId="435AA53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依照《中华人民共和国民法典》及其他有关法律、行政法规，遵循平等自愿、诚实信用的原则，甲乙双方就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事宜协商一致，订立本合同。</w:t>
      </w:r>
    </w:p>
    <w:p w14:paraId="61BBFE3B">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1. 咨询服务项目概况</w:t>
      </w:r>
    </w:p>
    <w:p w14:paraId="3751DAEB">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 xml:space="preserve">                     （以下简称“项目”）</w:t>
      </w:r>
    </w:p>
    <w:p w14:paraId="0FE7750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项目概况：</w:t>
      </w:r>
      <w:r>
        <w:rPr>
          <w:rFonts w:hint="eastAsia" w:ascii="仿宋_GB2312" w:hAnsi="仿宋_GB2312" w:eastAsia="仿宋_GB2312" w:cs="仿宋_GB2312"/>
          <w:sz w:val="28"/>
          <w:szCs w:val="28"/>
          <w:u w:val="single"/>
        </w:rPr>
        <w:t xml:space="preserve">                                        </w:t>
      </w:r>
    </w:p>
    <w:p w14:paraId="065A2ED6">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2. 工作内容及计划</w:t>
      </w:r>
    </w:p>
    <w:p w14:paraId="07932598">
      <w:pPr>
        <w:pStyle w:val="29"/>
        <w:spacing w:line="480" w:lineRule="exact"/>
        <w:rPr>
          <w:rFonts w:ascii="仿宋_GB2312" w:hAnsi="仿宋_GB2312" w:eastAsia="仿宋_GB2312" w:cs="仿宋_GB2312"/>
          <w:color w:val="auto"/>
          <w:sz w:val="28"/>
          <w:szCs w:val="28"/>
        </w:rPr>
      </w:pPr>
      <w:r>
        <w:rPr>
          <w:rFonts w:hint="eastAsia"/>
        </w:rPr>
        <w:t xml:space="preserve">   </w:t>
      </w:r>
      <w:r>
        <w:rPr>
          <w:rFonts w:hint="eastAsia" w:ascii="仿宋_GB2312" w:hAnsi="仿宋_GB2312" w:eastAsia="仿宋_GB2312" w:cs="仿宋_GB2312"/>
          <w:color w:val="auto"/>
          <w:sz w:val="28"/>
          <w:szCs w:val="28"/>
        </w:rPr>
        <w:t xml:space="preserve">  2.1 工作内容：</w:t>
      </w:r>
    </w:p>
    <w:p w14:paraId="0E8EF38B">
      <w:pPr>
        <w:spacing w:line="480" w:lineRule="exact"/>
        <w:ind w:firstLine="560" w:firstLineChars="200"/>
        <w:rPr>
          <w:rFonts w:ascii="仿宋_GB2312" w:hAnsi="仿宋_GB2312" w:eastAsia="仿宋_GB2312" w:cs="仿宋_GB2312"/>
          <w:sz w:val="28"/>
          <w:szCs w:val="28"/>
        </w:rPr>
      </w:pPr>
      <w:bookmarkStart w:id="67" w:name="OLE_LINK1"/>
      <w:bookmarkStart w:id="68" w:name="OLE_LINK2"/>
      <w:r>
        <w:rPr>
          <w:rFonts w:hint="eastAsia" w:ascii="仿宋_GB2312" w:hAnsi="仿宋_GB2312" w:eastAsia="仿宋_GB2312" w:cs="仿宋_GB2312"/>
          <w:sz w:val="28"/>
          <w:szCs w:val="28"/>
        </w:rPr>
        <w:t>（1）</w:t>
      </w:r>
      <w:bookmarkEnd w:id="67"/>
      <w:bookmarkEnd w:id="68"/>
      <w:r>
        <w:rPr>
          <w:rFonts w:hint="eastAsia" w:ascii="仿宋_GB2312" w:hAnsi="仿宋_GB2312" w:eastAsia="仿宋_GB2312" w:cs="仿宋_GB2312"/>
          <w:sz w:val="28"/>
          <w:szCs w:val="28"/>
        </w:rPr>
        <w:t>开展“十四五”规划总结与评估。全面评估蜀道轨道交通集团“十四五”期间各业务板块及子公司发展情况，重点分析存在的短板及问题根源，提出针对性强、可操作的改进措施建议，为“十五五”</w:t>
      </w:r>
      <w:r>
        <w:rPr>
          <w:rFonts w:hint="eastAsia" w:ascii="仿宋_GB2312" w:hAnsi="仿宋_GB2312" w:eastAsia="仿宋_GB2312" w:cs="仿宋_GB2312"/>
          <w:sz w:val="28"/>
          <w:szCs w:val="28"/>
          <w:lang w:val="en-US" w:eastAsia="zh-CN"/>
        </w:rPr>
        <w:t>发展</w:t>
      </w:r>
      <w:r>
        <w:rPr>
          <w:rFonts w:hint="eastAsia" w:ascii="仿宋_GB2312" w:hAnsi="仿宋_GB2312" w:eastAsia="仿宋_GB2312" w:cs="仿宋_GB2312"/>
          <w:sz w:val="28"/>
          <w:szCs w:val="28"/>
        </w:rPr>
        <w:t>规划编制提供经验借鉴与决策支撑。</w:t>
      </w:r>
    </w:p>
    <w:p w14:paraId="792BD87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开展访谈调研与数据采集工作。组建规划调研团队，开展集团内部深度调研及政策研究，收集国家及行业相关政策文件，结合宏观经济数据、竞争对手动态，识别政策影响点，汇总产业及政策趋势，深入调研新制式轨道交通关键技术攻关、产业链协同创新等前沿领域发展动向，系统梳理“十五五”期间集团发展将面临的挑战与机遇。基于上述调研分析成果，制定符合蜀道轨道交通集团实际、并具有可行性的高质量发展实施路径。</w:t>
      </w:r>
    </w:p>
    <w:p w14:paraId="2CB81B45">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（3）开展“十五五”</w:t>
      </w:r>
      <w:r>
        <w:rPr>
          <w:rFonts w:hint="eastAsia" w:ascii="仿宋_GB2312" w:hAnsi="仿宋_GB2312" w:eastAsia="仿宋_GB2312" w:cs="仿宋_GB2312"/>
          <w:sz w:val="28"/>
          <w:szCs w:val="28"/>
          <w:lang w:val="en-US" w:eastAsia="zh-CN"/>
        </w:rPr>
        <w:t>发展</w:t>
      </w:r>
      <w:r>
        <w:rPr>
          <w:rFonts w:hint="eastAsia" w:ascii="仿宋_GB2312" w:hAnsi="仿宋_GB2312" w:eastAsia="仿宋_GB2312" w:cs="仿宋_GB2312"/>
          <w:sz w:val="28"/>
          <w:szCs w:val="28"/>
        </w:rPr>
        <w:t>规划编制工作，具体包括但不限于拟定大纲、形成工作方案、完成规划成果稿件及PPT编制、参与向蜀道集团汇报、参与向所属企业开展宣讲活动等相关工作。</w:t>
      </w:r>
    </w:p>
    <w:p w14:paraId="6A61ABE6">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组织内部评审等工作。邀请相关领域专家，从政策合规性、技术可行性、经济合理性、战略前瞻性及实施可操作性等多个维度对规划文本进行内部评审，征集对规划初稿的修改建议，确保规划符合政策导向与集团实际需求。</w:t>
      </w:r>
    </w:p>
    <w:p w14:paraId="754356A9">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（5）协助修订规划终稿，确保文本严谨规范，符合行业及公司要求。</w:t>
      </w:r>
    </w:p>
    <w:p w14:paraId="422D141D">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2.2.工作计划：乙方应当于本合同签署生效后 3 日内向甲方提交详细工作进度计划并经甲方认可。</w:t>
      </w:r>
    </w:p>
    <w:p w14:paraId="54C84906">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3. 服务期限和成果提交</w:t>
      </w:r>
    </w:p>
    <w:p w14:paraId="01F93543">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3.1 本协议的</w:t>
      </w:r>
      <w:bookmarkStart w:id="69" w:name="OLE_LINK4"/>
      <w:bookmarkStart w:id="70" w:name="OLE_LINK3"/>
      <w:r>
        <w:rPr>
          <w:rFonts w:hint="eastAsia" w:ascii="仿宋_GB2312" w:hAnsi="仿宋_GB2312" w:eastAsia="仿宋_GB2312" w:cs="仿宋_GB2312"/>
          <w:sz w:val="28"/>
          <w:szCs w:val="28"/>
        </w:rPr>
        <w:t>服务期限：自本合同签订生效之日起，至乙方服务成果验收合格且取得甲方上级部门批复止。</w:t>
      </w:r>
    </w:p>
    <w:bookmarkEnd w:id="69"/>
    <w:bookmarkEnd w:id="70"/>
    <w:p w14:paraId="6326180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 成果要求：提交的工作成果必须符合相关法律法规、技术规范的验收要求，并符合甲方及甲方上级主管部门的相关要求。</w:t>
      </w:r>
    </w:p>
    <w:p w14:paraId="1CB05F87">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 成果套数：正式成果为中文工作报告，即：</w:t>
      </w:r>
    </w:p>
    <w:p w14:paraId="50FFFD5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（1）纸质文本（含图纸）暂定为一式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套（最终需要套数按甲方要求提供）；</w:t>
      </w:r>
    </w:p>
    <w:p w14:paraId="7C607010">
      <w:pPr>
        <w:spacing w:line="480" w:lineRule="exact"/>
        <w:ind w:firstLine="560" w:firstLineChars="200"/>
      </w:pPr>
      <w:r>
        <w:rPr>
          <w:rFonts w:hint="eastAsia" w:ascii="仿宋_GB2312" w:hAnsi="仿宋_GB2312" w:eastAsia="仿宋_GB2312" w:cs="仿宋_GB2312"/>
          <w:sz w:val="28"/>
          <w:szCs w:val="28"/>
        </w:rPr>
        <w:t>（2）电子文档</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套（为可操作、可修订、不设密、不锁定的PPT和PDF,并根据比选人需要提供word文档或不锁定的excel表格）。</w:t>
      </w:r>
    </w:p>
    <w:p w14:paraId="4B9C8B2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 提交时间：乙方应按照工作进度计划提交阶段性工作成果，并于本合同签订后【】日内提交符合合同约定标准的正式成果。</w:t>
      </w:r>
    </w:p>
    <w:p w14:paraId="53C38500">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4. 服务费用及支付方式</w:t>
      </w:r>
    </w:p>
    <w:p w14:paraId="69C1E26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 本合同含税总价为人民币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（其中：不含税金额为人民币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；乙方开具增值税率为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%的专用发票，增值税额为人民币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）。若遇国家税率变化，该合同总金额将按原不含税金额重新组价计算。计算方法为：新的合同总金额=已履行部分金额+未履行部分不含税金额+（原未履行部分不含税金额</w:t>
      </w:r>
      <w:r>
        <w:rPr>
          <w:rFonts w:hint="eastAsia" w:hAnsi="仿宋_GB2312" w:eastAsia="仿宋_GB2312" w:cs="仿宋_GB2312" w:asciiTheme="majorHAnsi"/>
          <w:sz w:val="28"/>
          <w:szCs w:val="28"/>
        </w:rPr>
        <w:t>*</w:t>
      </w:r>
      <w:r>
        <w:rPr>
          <w:rFonts w:hint="eastAsia" w:ascii="仿宋_GB2312" w:hAnsi="仿宋_GB2312" w:eastAsia="仿宋_GB2312" w:cs="仿宋_GB2312"/>
          <w:sz w:val="28"/>
          <w:szCs w:val="28"/>
        </w:rPr>
        <w:t xml:space="preserve">新税率）。  </w:t>
      </w:r>
    </w:p>
    <w:p w14:paraId="18F7A173">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 本合同总价包括但不限于履行本合同有关的人工费、管理费、试验费、交通差旅费、成本、利润、风险费、文本费、签章费、报告、图纸、税费、薪酬、住宿、通讯、办公、医疗、评审费等以及其他与本次咨询服务相关的所有费用。</w:t>
      </w:r>
    </w:p>
    <w:p w14:paraId="2A9035F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 甲方将服务费支付至乙方基本账户：</w:t>
      </w:r>
    </w:p>
    <w:p w14:paraId="026BCF9A">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收款单位名称：</w:t>
      </w:r>
      <w:r>
        <w:rPr>
          <w:rFonts w:hint="eastAsia" w:ascii="仿宋_GB2312" w:hAnsi="仿宋_GB2312" w:eastAsia="仿宋_GB2312" w:cs="仿宋_GB2312"/>
          <w:sz w:val="28"/>
          <w:szCs w:val="28"/>
          <w:u w:val="single"/>
        </w:rPr>
        <w:t xml:space="preserve">                                </w:t>
      </w:r>
    </w:p>
    <w:p w14:paraId="48244D4C">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rPr>
        <w:t xml:space="preserve">                                    </w:t>
      </w:r>
    </w:p>
    <w:p w14:paraId="0CDC3C4F">
      <w:pPr>
        <w:spacing w:line="48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收款账号：</w:t>
      </w:r>
      <w:r>
        <w:rPr>
          <w:rFonts w:hint="eastAsia" w:ascii="仿宋_GB2312" w:hAnsi="仿宋_GB2312" w:eastAsia="仿宋_GB2312" w:cs="仿宋_GB2312"/>
          <w:sz w:val="28"/>
          <w:szCs w:val="28"/>
          <w:u w:val="single"/>
        </w:rPr>
        <w:t xml:space="preserve">                                    </w:t>
      </w:r>
    </w:p>
    <w:p w14:paraId="2EE4082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若因上述账户信息存在错误而导致甲方付款错误的，相关损失由乙方自行承担。</w:t>
      </w:r>
    </w:p>
    <w:p w14:paraId="2C3CAD05">
      <w:pPr>
        <w:pStyle w:val="29"/>
        <w:spacing w:line="480" w:lineRule="exact"/>
        <w:rPr>
          <w:color w:val="auto"/>
        </w:rPr>
      </w:pPr>
      <w:r>
        <w:rPr>
          <w:rFonts w:hint="eastAsia" w:ascii="仿宋_GB2312" w:hAnsi="仿宋_GB2312" w:eastAsia="仿宋_GB2312" w:cs="仿宋_GB2312"/>
          <w:color w:val="auto"/>
          <w:sz w:val="28"/>
          <w:szCs w:val="28"/>
        </w:rPr>
        <w:t xml:space="preserve">    4.4 费用支付进度</w:t>
      </w:r>
    </w:p>
    <w:p w14:paraId="10E3A68C">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第一次支付：</w:t>
      </w:r>
      <w:r>
        <w:rPr>
          <w:rFonts w:ascii="仿宋_GB2312" w:hAnsi="仿宋_GB2312" w:eastAsia="仿宋_GB2312" w:cs="仿宋_GB2312"/>
          <w:sz w:val="28"/>
          <w:szCs w:val="28"/>
        </w:rPr>
        <w:t>乙方完成“十五五”</w:t>
      </w:r>
      <w:r>
        <w:rPr>
          <w:rFonts w:hint="eastAsia" w:ascii="仿宋_GB2312" w:hAnsi="仿宋_GB2312" w:eastAsia="仿宋_GB2312" w:cs="仿宋_GB2312"/>
          <w:sz w:val="28"/>
          <w:szCs w:val="28"/>
        </w:rPr>
        <w:t>发展</w:t>
      </w:r>
      <w:r>
        <w:rPr>
          <w:rFonts w:ascii="仿宋_GB2312" w:hAnsi="仿宋_GB2312" w:eastAsia="仿宋_GB2312" w:cs="仿宋_GB2312"/>
          <w:sz w:val="28"/>
          <w:szCs w:val="28"/>
        </w:rPr>
        <w:t>规划初稿并经甲方</w:t>
      </w:r>
      <w:r>
        <w:rPr>
          <w:rFonts w:hint="eastAsia" w:ascii="仿宋_GB2312" w:hAnsi="仿宋_GB2312" w:eastAsia="仿宋_GB2312" w:cs="仿宋_GB2312"/>
          <w:sz w:val="28"/>
          <w:szCs w:val="28"/>
        </w:rPr>
        <w:t>内部初步审查合格</w:t>
      </w:r>
      <w:r>
        <w:rPr>
          <w:rFonts w:ascii="仿宋_GB2312" w:hAnsi="仿宋_GB2312" w:eastAsia="仿宋_GB2312" w:cs="仿宋_GB2312"/>
          <w:sz w:val="28"/>
          <w:szCs w:val="28"/>
        </w:rPr>
        <w:t>后，甲方</w:t>
      </w:r>
      <w:r>
        <w:rPr>
          <w:rFonts w:hint="eastAsia" w:ascii="仿宋_GB2312" w:hAnsi="仿宋_GB2312" w:eastAsia="仿宋_GB2312" w:cs="仿宋_GB2312"/>
          <w:sz w:val="28"/>
          <w:szCs w:val="28"/>
        </w:rPr>
        <w:t>支付合同总金额的30%。</w:t>
      </w:r>
    </w:p>
    <w:p w14:paraId="3B8F7386">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第二次支付：乙方完成“十五五”发展规划送审稿并经甲方内部阶段性审查合格后，甲方支付合同总金额的40%。</w:t>
      </w:r>
    </w:p>
    <w:p w14:paraId="5D83153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第三次支付：乙方完成“十五五”发展规划终稿并经甲方上级部门审核通过及发文明确后，甲方支付合同总金额的30%。</w:t>
      </w:r>
    </w:p>
    <w:p w14:paraId="1FE3A4FB">
      <w:pPr>
        <w:pStyle w:val="29"/>
        <w:spacing w:line="480" w:lineRule="exact"/>
        <w:rPr>
          <w:color w:val="auto"/>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合同总金额是指本合同载明的</w:t>
      </w:r>
      <w:r>
        <w:rPr>
          <w:rFonts w:hint="eastAsia" w:ascii="仿宋_GB2312" w:hAnsi="仿宋_GB2312" w:eastAsia="仿宋_GB2312" w:cs="仿宋_GB2312"/>
          <w:color w:val="auto"/>
          <w:sz w:val="28"/>
          <w:szCs w:val="28"/>
        </w:rPr>
        <w:t>含税总价。若因合同内容变更、税率调整等情况导致合同价款发生变化，除双方另有约定外，进度款计价基数不予调整，价款变更部分在合同汇总结算阶段据实支付。</w:t>
      </w:r>
    </w:p>
    <w:p w14:paraId="70D9EDDA">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 甲方付款前，乙方应先出具真实、合法、有效且符合甲方要求的增值税发票，否则甲方有权顺延付款直至收到符合约定之发票，并不视为违约。若乙方提供的发票涉嫌假发票、虚开发票、失控发票等，乙方承担相应责任并赔偿甲方损失。</w:t>
      </w:r>
    </w:p>
    <w:p w14:paraId="575E2909">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5. 甲方的权利和义务 </w:t>
      </w:r>
    </w:p>
    <w:p w14:paraId="4B90D58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 甲方在合同签订后及时提供与本项目有关的项目资料及其他相关文件给乙方，并配合乙方在项目开展过程中可能出现或需要的相关协助工作。</w:t>
      </w:r>
    </w:p>
    <w:p w14:paraId="640FBE1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 甲方有权要求乙方按照本合同要求提供专业服务和咨询，有权对乙方提交的各阶段的工作成果提出书面修改意见或建议。</w:t>
      </w:r>
    </w:p>
    <w:p w14:paraId="304D880C">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 当乙方提供的服务不能满足甲方要求时，甲方有权要求乙方更换不符合本项目约定要求的服务人员。</w:t>
      </w:r>
    </w:p>
    <w:p w14:paraId="3A45FCA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5.4甲方有权定期或不定期召开讨论会或汇报会，乙方团队相关专业人员应当出席会议，甲方应提前一天通知乙方会议时间、地点及内容。</w:t>
      </w:r>
    </w:p>
    <w:p w14:paraId="4CC9C623">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 甲方应按本合同的约定按时、足额向乙方支付服务费用。</w:t>
      </w:r>
    </w:p>
    <w:p w14:paraId="5C187A28">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6. 乙方的权利和义务</w:t>
      </w:r>
    </w:p>
    <w:p w14:paraId="2529719C">
      <w:pPr>
        <w:spacing w:line="48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6.1 乙方应按采购文件要求组建专业团队，指定项目总负责人及</w:t>
      </w:r>
      <w:r>
        <w:rPr>
          <w:rFonts w:ascii="仿宋_GB2312" w:hAnsi="仿宋_GB2312" w:eastAsia="仿宋_GB2312" w:cs="仿宋_GB2312"/>
          <w:sz w:val="28"/>
          <w:szCs w:val="28"/>
        </w:rPr>
        <w:t>专业负责人</w:t>
      </w:r>
      <w:r>
        <w:rPr>
          <w:rFonts w:hint="eastAsia" w:ascii="仿宋_GB2312" w:hAnsi="仿宋_GB2312" w:eastAsia="仿宋_GB2312" w:cs="仿宋_GB2312"/>
          <w:sz w:val="28"/>
          <w:szCs w:val="28"/>
        </w:rPr>
        <w:t>，并经甲方认可，合同履行期内不得擅自变更。</w:t>
      </w:r>
    </w:p>
    <w:p w14:paraId="0D9F3D1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6.2 乙方应按国家及行业技术规范、规程及合同约定目的、内容、进度和标准负责地完成相应工作并提交合格的工作成果，并对工作成果的真实性、准确性负责。</w:t>
      </w:r>
    </w:p>
    <w:p w14:paraId="24AB2AEF">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6.3 乙方应按甲方要求进行工作汇报，并按工作要求密切配合甲方工作, 保证团队人员及时参与同甲方讨论等事宜。因乙方人员未及时响应造成工作延误，该阶段付款时间相应推迟。</w:t>
      </w:r>
    </w:p>
    <w:p w14:paraId="3B1E56DA">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6.4 甲方对乙方提交的各阶段工作成果提出书面修改意见或建议时，乙方应当按照甲方的要求对工作成果进行修订。</w:t>
      </w:r>
    </w:p>
    <w:p w14:paraId="33EE51F1">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6.5</w:t>
      </w:r>
      <w:r>
        <w:rPr>
          <w:rFonts w:ascii="仿宋_GB2312" w:hAnsi="仿宋_GB2312" w:eastAsia="仿宋_GB2312" w:cs="仿宋_GB2312"/>
          <w:sz w:val="28"/>
          <w:szCs w:val="28"/>
        </w:rPr>
        <w:t>乙方交付工作成果后，应配合参加甲方组织的有关评审，并根据评审结论做必要调整、补充。</w:t>
      </w:r>
    </w:p>
    <w:p w14:paraId="4C95EBF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6 乙方自行承担工作开展期间的一切安全事故责任以及由此产生的费用。</w:t>
      </w:r>
    </w:p>
    <w:p w14:paraId="0DE50808">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7. 知识产权及保密要求</w:t>
      </w:r>
    </w:p>
    <w:p w14:paraId="1CB7B7E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7.1 乙方根据本合同或在本合同履行过程中专门为甲方或根据甲方提供的有关信息、资料而产生的服务成果，其知识产权和其他权益全部归甲方所有。未经甲方事先书面许可，乙方不得为本合同之外的任何目的、以任何形式自行使用、擅自许可任何第三方使用或向任何第三方提出有关意见和建议。</w:t>
      </w:r>
    </w:p>
    <w:p w14:paraId="1719578C">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7.2甲方授权乙方为本合同约定的目的使用其提供的企业名称、企业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14:paraId="2FAD3778">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7.3甲方根据本合同向乙方提供的技术性信息、商业性信息、文件、程序、计划、技术、图表、模型、参数、数据、标准、专有技术、业务或业务运作方法和其他专有信息等，其知识产权和其他权益全部归甲方所有，未经甲方事先书面许可，乙方不得为本合同之外的任何目的、以任何形式自行使用或擅自许可任何第三方使用。</w:t>
      </w:r>
    </w:p>
    <w:p w14:paraId="6E8B80B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7.4乙方应保证其提交的各阶段成果均未侵犯任何第三者的合法权利，否则由乙方承担全部法律责任。如乙方提供的工作成果文件及有关资料侵犯第三者的知识产权等合法权益，导致甲方被要求承担责任的，甲方有权向乙方追偿由此给甲方造成的损失，包括但不限于甲方自身经济损失、甲方向第三方承担的违约金、补偿金、授权费、罚金等，以及甲方为应诉、维权而支出的公证费、评估费、诉讼费、保全费、诉讼责任险投保费、律师费、差旅费等费用。</w:t>
      </w:r>
    </w:p>
    <w:p w14:paraId="781289C7">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7.5乙方应对甲方的工作秘密、商业信息、内部工作事项等保密信息予以保密，乙方及乙方工作人员仅得为本合同目的而使用，未经甲方事先书面同意，乙方及其知悉保密信息的有关人员均不得直接或间接地以任何方式提供或披露给任何第三方。</w:t>
      </w:r>
    </w:p>
    <w:p w14:paraId="52096B25">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8. 违约责任   </w:t>
      </w:r>
    </w:p>
    <w:p w14:paraId="0A0217D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8.1 甲乙双方必须遵守本合同并执行合同中的各项规定，保证本合同的正常履行。</w:t>
      </w:r>
    </w:p>
    <w:p w14:paraId="7195DACB">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8.2 非因甲方原因且非不可抗力因素致使乙方延迟提交阶段性服务成果或正式服务成果的，每迟延一日，乙方应按照合同总金额的千分之一承担违约金；迟延达30日的，甲方有权解除本合同并要求乙方承担合同总金额20%的违约金。如甲方要求乙方继续履行合同的，乙方应在甲方要求的时间内完成所有工作，同时应根据本条约定向甲方支付违约金。</w:t>
      </w:r>
    </w:p>
    <w:p w14:paraId="7378BF78">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8.3 乙方应按照甲方提出的反馈意见对成果进行修改。若乙方提交的服务成果经3次验收仍不能通过甲方上级部门的验收，则甲方有权解除本合同，并要求乙方承担合同总金额20%的违约金。</w:t>
      </w:r>
    </w:p>
    <w:p w14:paraId="6E2FEF34">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8.4 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BCB081B">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乙方违反本合同其他约定的，甲方有权要求乙方整改，乙方拒不整改或无法整改或经整改仍不满足合同约定的，甲方有权解除合同并要求乙方承担合同总金额20%的违约金。</w:t>
      </w:r>
    </w:p>
    <w:p w14:paraId="12595BA1">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8.6</w:t>
      </w:r>
      <w:r>
        <w:rPr>
          <w:rFonts w:ascii="仿宋_GB2312" w:hAnsi="仿宋_GB2312" w:eastAsia="仿宋_GB2312" w:cs="仿宋_GB2312"/>
          <w:sz w:val="28"/>
          <w:szCs w:val="28"/>
        </w:rPr>
        <w:t>甲方因法定理由或因乙方违反本合同约定单方解除本合同的，乙方除按照合同约定承担违约金外，还应在合同解除之日退还甲方已支付的全部费用。</w:t>
      </w:r>
    </w:p>
    <w:p w14:paraId="6A63CFF0">
      <w:pPr>
        <w:spacing w:line="480" w:lineRule="exact"/>
        <w:ind w:firstLine="560" w:firstLineChars="200"/>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8.7 若甲方延迟支付合同约定价款的，每延迟一日，甲方应按照合同总金额的千分之一向乙方支付迟延履行金；迟延达30日的，乙方有权单方解除本合同，甲方除应按照乙方已实际完成工作量向乙方支付价款外，还应按照合同约定总额的20%向乙方支付合同违约金，违约金不足以弥补乙方实际损失的，按照乙方实际损失计算。</w:t>
      </w:r>
    </w:p>
    <w:p w14:paraId="41736731">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9. 合同的变更和终止 </w:t>
      </w:r>
    </w:p>
    <w:p w14:paraId="369FB20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9.1 合同项下任意一方申请变更本合同内容时，须先得到对方同意，在双方协商一致的基础上方可进行变更，并以书面形式确定。</w:t>
      </w:r>
    </w:p>
    <w:p w14:paraId="0FA62AF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9.2 本合同生效后，乙方单方面提出终止合同，经甲方书面同意的，乙方不承担违约责任，但应退还甲方已经支付的全部服务费用。</w:t>
      </w:r>
    </w:p>
    <w:p w14:paraId="21799F0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9.3 本合同提前终止或解除的，乙方已提交的工作成果的所有权及知识产权转移至甲方。</w:t>
      </w:r>
    </w:p>
    <w:p w14:paraId="1A53BA7D">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9.4 由于不可抗力的因素，导致乙方不能完成委托业务，不属违约范围，双方互不追究违约责任。</w:t>
      </w:r>
    </w:p>
    <w:p w14:paraId="2A187D6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9.5 若因政策、法律法规等不可抗力因素，或甲方工作安排等发生变化，导致项目发生重大变更、暂停或终止的，双方协商变更或终止合同；双方无法协商一致的，甲方有权单方面解除本合同，按照乙方已完成工作结算费用，双方互不承担违约责任。</w:t>
      </w:r>
    </w:p>
    <w:p w14:paraId="701A81B9">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10. 争议解决方式</w:t>
      </w:r>
    </w:p>
    <w:p w14:paraId="52AC3CCB">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本合同执行过程中发生纠纷，双方应及时协商解决，协商或调解不成时，向甲方所在地具有管辖权的人民法院起诉。</w:t>
      </w:r>
    </w:p>
    <w:p w14:paraId="2D99613A">
      <w:pPr>
        <w:spacing w:line="480" w:lineRule="exact"/>
        <w:ind w:firstLine="560" w:firstLineChars="200"/>
      </w:pPr>
      <w:r>
        <w:rPr>
          <w:rFonts w:hint="eastAsia" w:ascii="仿宋_GB2312" w:hAnsi="仿宋_GB2312" w:eastAsia="仿宋_GB2312" w:cs="仿宋_GB2312"/>
          <w:sz w:val="28"/>
          <w:szCs w:val="28"/>
        </w:rPr>
        <w:t>双方确认：本合同签章处载明的地址、人员、联系电话等作为合同履行期间函件往来以及法院送达法律文书的有效送达地址。如有变更，变更方应及时书面通知对方，否则对方按照本合同载明的信息进行的送达视为有效送达，由此产生的不利后果由变更方承担。</w:t>
      </w:r>
    </w:p>
    <w:p w14:paraId="35B995E7">
      <w:pPr>
        <w:wordWrap w:val="0"/>
        <w:spacing w:line="480" w:lineRule="exact"/>
        <w:ind w:firstLine="560" w:firstLineChars="200"/>
        <w:jc w:val="left"/>
        <w:rPr>
          <w:rFonts w:ascii="黑体" w:hAnsi="黑体" w:eastAsia="黑体" w:cs="黑体"/>
          <w:sz w:val="28"/>
          <w:szCs w:val="28"/>
        </w:rPr>
      </w:pPr>
      <w:r>
        <w:rPr>
          <w:rFonts w:hint="eastAsia" w:ascii="黑体" w:hAnsi="黑体" w:eastAsia="黑体" w:cs="黑体"/>
          <w:sz w:val="28"/>
          <w:szCs w:val="28"/>
        </w:rPr>
        <w:t>11.</w:t>
      </w:r>
      <w:r>
        <w:rPr>
          <w:rFonts w:ascii="黑体" w:hAnsi="黑体" w:eastAsia="黑体" w:cs="黑体"/>
          <w:sz w:val="28"/>
          <w:szCs w:val="28"/>
        </w:rPr>
        <w:t xml:space="preserve"> 合同生效及</w:t>
      </w:r>
      <w:r>
        <w:rPr>
          <w:rFonts w:hint="eastAsia" w:ascii="黑体" w:hAnsi="黑体" w:eastAsia="黑体" w:cs="黑体"/>
          <w:sz w:val="28"/>
          <w:szCs w:val="28"/>
        </w:rPr>
        <w:t>其他</w:t>
      </w:r>
    </w:p>
    <w:p w14:paraId="47A48FB2">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11.1 合同经双方法定代表人或委托代理人签字（盖章）且双方加盖公章或合同专用章后即生效，直至合同约定的权利和义务责任履行完毕后，本合同终止，但相关质量条款、保密义务、知识产权条款和争议解决条款除外。</w:t>
      </w:r>
    </w:p>
    <w:p w14:paraId="74BF93ED">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11.2 本合同如有未尽事宜，双方应友好协商并依法订立补充合同，补充合同与本合同具有同等法律效力。</w:t>
      </w:r>
    </w:p>
    <w:p w14:paraId="64B7B798">
      <w:pPr>
        <w:spacing w:line="4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11.3 本合同正本贰份，副本陆份。双方各执正本壹份，副本叁份。正本与副本不一致时，以正本为准。</w:t>
      </w:r>
    </w:p>
    <w:p w14:paraId="14B27E69">
      <w:pPr>
        <w:wordWrap w:val="0"/>
        <w:spacing w:line="480" w:lineRule="exact"/>
        <w:ind w:firstLine="560" w:firstLineChars="200"/>
        <w:jc w:val="center"/>
        <w:rPr>
          <w:rFonts w:ascii="仿宋" w:hAnsi="仿宋" w:eastAsia="仿宋" w:cs="仿宋"/>
          <w:sz w:val="28"/>
          <w:szCs w:val="28"/>
        </w:rPr>
      </w:pPr>
    </w:p>
    <w:p w14:paraId="01746DEA">
      <w:pPr>
        <w:wordWrap w:val="0"/>
        <w:spacing w:line="480" w:lineRule="exact"/>
        <w:jc w:val="center"/>
        <w:rPr>
          <w:rFonts w:ascii="仿宋" w:hAnsi="仿宋" w:eastAsia="仿宋" w:cs="仿宋"/>
          <w:sz w:val="28"/>
          <w:szCs w:val="28"/>
        </w:rPr>
      </w:pPr>
      <w:r>
        <w:rPr>
          <w:rFonts w:hint="eastAsia" w:ascii="仿宋" w:hAnsi="仿宋" w:eastAsia="仿宋" w:cs="仿宋"/>
          <w:sz w:val="28"/>
          <w:szCs w:val="28"/>
        </w:rPr>
        <w:t>（以下无正文，为双方签署项）</w:t>
      </w:r>
    </w:p>
    <w:p w14:paraId="6371E0E3">
      <w:pPr>
        <w:spacing w:line="480" w:lineRule="exact"/>
      </w:pPr>
    </w:p>
    <w:p w14:paraId="7C714BD2">
      <w:pPr>
        <w:spacing w:line="480" w:lineRule="exact"/>
      </w:pPr>
    </w:p>
    <w:p w14:paraId="0446CC17">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甲方(公章)：                      乙方(公章)：</w:t>
      </w:r>
    </w:p>
    <w:p w14:paraId="7DA84808">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地址：成都市锦江区三色路163号    地址：</w:t>
      </w:r>
    </w:p>
    <w:p w14:paraId="2FCED3E5">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45370C4">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或委托代理人 ：                   或委托代理人： </w:t>
      </w:r>
    </w:p>
    <w:p w14:paraId="322F3EA2">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                        联系电话：</w:t>
      </w:r>
    </w:p>
    <w:p w14:paraId="78AE05A0">
      <w:pPr>
        <w:spacing w:line="480" w:lineRule="exact"/>
        <w:ind w:firstLine="560" w:firstLineChars="200"/>
        <w:jc w:val="left"/>
        <w:rPr>
          <w:rFonts w:ascii="仿宋_GB2312" w:hAnsi="仿宋_GB2312" w:eastAsia="仿宋_GB2312" w:cs="仿宋_GB2312"/>
          <w:sz w:val="28"/>
          <w:szCs w:val="28"/>
        </w:rPr>
      </w:pPr>
    </w:p>
    <w:p w14:paraId="63EC4448">
      <w:pPr>
        <w:spacing w:line="48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签订日期：                        签订日期：</w:t>
      </w:r>
    </w:p>
    <w:p w14:paraId="42BF9BF6">
      <w:pPr>
        <w:spacing w:line="480" w:lineRule="exact"/>
        <w:jc w:val="left"/>
      </w:pPr>
      <w:r>
        <w:rPr>
          <w:rFonts w:hint="eastAsia" w:ascii="仿宋_GB2312" w:hAnsi="仿宋_GB2312" w:eastAsia="仿宋_GB2312" w:cs="仿宋_GB2312"/>
          <w:sz w:val="28"/>
          <w:szCs w:val="28"/>
        </w:rPr>
        <w:t>签订地点：</w:t>
      </w:r>
      <w:r>
        <w:rPr>
          <w:rFonts w:hint="eastAsia" w:ascii="仿宋_GB2312" w:hAnsi="仿宋_GB2312" w:eastAsia="仿宋_GB2312" w:cs="仿宋_GB2312"/>
          <w:sz w:val="28"/>
          <w:szCs w:val="28"/>
          <w:u w:val="single"/>
        </w:rPr>
        <w:t xml:space="preserve">                       </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GWZT-EN"/>
    <w:panose1 w:val="00000000000000000000"/>
    <w:charset w:val="00"/>
    <w:family w:val="auto"/>
    <w:pitch w:val="default"/>
    <w:sig w:usb0="00000000" w:usb1="00000000" w:usb2="00000000" w:usb3="00000000" w:csb0="00040001" w:csb1="00000000"/>
  </w:font>
  <w:font w:name="标准粗黑">
    <w:altName w:val="黑体"/>
    <w:panose1 w:val="02000503000000000000"/>
    <w:charset w:val="86"/>
    <w:family w:val="auto"/>
    <w:pitch w:val="default"/>
    <w:sig w:usb0="00000000" w:usb1="00000000" w:usb2="00000012" w:usb3="00000000" w:csb0="00040001" w:csb1="00000000"/>
  </w:font>
  <w:font w:name="楷体à.ā">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A1F4E">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EDFD">
    <w:pPr>
      <w:pStyle w:val="15"/>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A57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6F061B1">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14:paraId="16F061B1">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5CD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EA5F0E8">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14:paraId="6EA5F0E8">
                    <w:pPr>
                      <w:pStyle w:val="15"/>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40D7">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B447AA1">
                          <w:pPr>
                            <w:pStyle w:val="15"/>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14:paraId="7B447AA1">
                    <w:pPr>
                      <w:pStyle w:val="15"/>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4A8C">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C2E4">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abstractNum w:abstractNumId="1">
    <w:nsid w:val="7379F3B2"/>
    <w:multiLevelType w:val="singleLevel"/>
    <w:tmpl w:val="7379F3B2"/>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ZGNmYmI3N2YzMzI1MjRiNjdkY2ZkNzZiY2FlNmQifQ=="/>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B6ACB"/>
    <w:rsid w:val="000B7C8D"/>
    <w:rsid w:val="000D3403"/>
    <w:rsid w:val="000E64E3"/>
    <w:rsid w:val="0010575B"/>
    <w:rsid w:val="001117BF"/>
    <w:rsid w:val="00121068"/>
    <w:rsid w:val="00121230"/>
    <w:rsid w:val="00127E25"/>
    <w:rsid w:val="00131E2C"/>
    <w:rsid w:val="00145FBB"/>
    <w:rsid w:val="00146661"/>
    <w:rsid w:val="00160A5F"/>
    <w:rsid w:val="00163F90"/>
    <w:rsid w:val="00172D37"/>
    <w:rsid w:val="001A2B89"/>
    <w:rsid w:val="001C6D59"/>
    <w:rsid w:val="001D2029"/>
    <w:rsid w:val="001D2778"/>
    <w:rsid w:val="001D35E2"/>
    <w:rsid w:val="001E3CE7"/>
    <w:rsid w:val="00200ECB"/>
    <w:rsid w:val="00203E01"/>
    <w:rsid w:val="00210A76"/>
    <w:rsid w:val="00221EFA"/>
    <w:rsid w:val="00230162"/>
    <w:rsid w:val="00241CE0"/>
    <w:rsid w:val="0025025C"/>
    <w:rsid w:val="00271C3C"/>
    <w:rsid w:val="002754F6"/>
    <w:rsid w:val="002A748D"/>
    <w:rsid w:val="002D173F"/>
    <w:rsid w:val="002D284C"/>
    <w:rsid w:val="002F2CCE"/>
    <w:rsid w:val="002F7ED8"/>
    <w:rsid w:val="0030252E"/>
    <w:rsid w:val="00343B25"/>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00146"/>
    <w:rsid w:val="00505908"/>
    <w:rsid w:val="00510F81"/>
    <w:rsid w:val="00515674"/>
    <w:rsid w:val="005174B9"/>
    <w:rsid w:val="00517D0F"/>
    <w:rsid w:val="00530C7D"/>
    <w:rsid w:val="0053389B"/>
    <w:rsid w:val="005421A3"/>
    <w:rsid w:val="00556682"/>
    <w:rsid w:val="005616B6"/>
    <w:rsid w:val="00562180"/>
    <w:rsid w:val="00584279"/>
    <w:rsid w:val="00587E97"/>
    <w:rsid w:val="005940A7"/>
    <w:rsid w:val="005A3A5D"/>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24E2F"/>
    <w:rsid w:val="00734A99"/>
    <w:rsid w:val="007513A8"/>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B6284"/>
    <w:rsid w:val="009D7136"/>
    <w:rsid w:val="009D796A"/>
    <w:rsid w:val="00A225B0"/>
    <w:rsid w:val="00A25C50"/>
    <w:rsid w:val="00A27392"/>
    <w:rsid w:val="00A5741A"/>
    <w:rsid w:val="00A718D3"/>
    <w:rsid w:val="00A81E3B"/>
    <w:rsid w:val="00A92ED2"/>
    <w:rsid w:val="00AA417B"/>
    <w:rsid w:val="00AB1D49"/>
    <w:rsid w:val="00AC0851"/>
    <w:rsid w:val="00AE489F"/>
    <w:rsid w:val="00AF3F64"/>
    <w:rsid w:val="00B06142"/>
    <w:rsid w:val="00B06395"/>
    <w:rsid w:val="00B123EA"/>
    <w:rsid w:val="00B17642"/>
    <w:rsid w:val="00B23655"/>
    <w:rsid w:val="00B25D7B"/>
    <w:rsid w:val="00B31E0B"/>
    <w:rsid w:val="00B551EC"/>
    <w:rsid w:val="00B623D6"/>
    <w:rsid w:val="00B814E3"/>
    <w:rsid w:val="00B85A1C"/>
    <w:rsid w:val="00BB6DF2"/>
    <w:rsid w:val="00BE1D9F"/>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1843"/>
    <w:rsid w:val="00FC791C"/>
    <w:rsid w:val="00FE68F5"/>
    <w:rsid w:val="02FB06DE"/>
    <w:rsid w:val="03620BE3"/>
    <w:rsid w:val="03930F92"/>
    <w:rsid w:val="069B7933"/>
    <w:rsid w:val="0B0B2C94"/>
    <w:rsid w:val="0B7F3FC7"/>
    <w:rsid w:val="0BC25782"/>
    <w:rsid w:val="0BE93DA8"/>
    <w:rsid w:val="0CEA3CE3"/>
    <w:rsid w:val="101035D7"/>
    <w:rsid w:val="10E31430"/>
    <w:rsid w:val="10E548CC"/>
    <w:rsid w:val="11301ACF"/>
    <w:rsid w:val="12BC1FE8"/>
    <w:rsid w:val="14116779"/>
    <w:rsid w:val="16140488"/>
    <w:rsid w:val="168B7EB3"/>
    <w:rsid w:val="1A5605E9"/>
    <w:rsid w:val="1A997BF8"/>
    <w:rsid w:val="1BBC447B"/>
    <w:rsid w:val="1EB85F33"/>
    <w:rsid w:val="1ECC7D60"/>
    <w:rsid w:val="226E080D"/>
    <w:rsid w:val="23667F92"/>
    <w:rsid w:val="242D0E6D"/>
    <w:rsid w:val="249C10C2"/>
    <w:rsid w:val="24B672F5"/>
    <w:rsid w:val="25007ACF"/>
    <w:rsid w:val="25695674"/>
    <w:rsid w:val="26127ABA"/>
    <w:rsid w:val="28792D23"/>
    <w:rsid w:val="28887BBF"/>
    <w:rsid w:val="2A24682F"/>
    <w:rsid w:val="2A596391"/>
    <w:rsid w:val="2A840731"/>
    <w:rsid w:val="2B3866F7"/>
    <w:rsid w:val="2B3A6560"/>
    <w:rsid w:val="2BB83404"/>
    <w:rsid w:val="2BCC070B"/>
    <w:rsid w:val="2CC3566A"/>
    <w:rsid w:val="2F300FB0"/>
    <w:rsid w:val="2FF005B4"/>
    <w:rsid w:val="30224454"/>
    <w:rsid w:val="30FE3823"/>
    <w:rsid w:val="3499016E"/>
    <w:rsid w:val="359253E1"/>
    <w:rsid w:val="36F520DA"/>
    <w:rsid w:val="38C05153"/>
    <w:rsid w:val="3986014B"/>
    <w:rsid w:val="3AD407C4"/>
    <w:rsid w:val="3B920B36"/>
    <w:rsid w:val="3D0F48FB"/>
    <w:rsid w:val="3F8D5ABD"/>
    <w:rsid w:val="3FC51A17"/>
    <w:rsid w:val="3FF676AC"/>
    <w:rsid w:val="40197335"/>
    <w:rsid w:val="402C2E6A"/>
    <w:rsid w:val="418D5DEE"/>
    <w:rsid w:val="41FF34F5"/>
    <w:rsid w:val="422A2598"/>
    <w:rsid w:val="438E20B6"/>
    <w:rsid w:val="45856B1D"/>
    <w:rsid w:val="48343468"/>
    <w:rsid w:val="486D3062"/>
    <w:rsid w:val="49CD5C28"/>
    <w:rsid w:val="4A5C4A8C"/>
    <w:rsid w:val="4B793E6E"/>
    <w:rsid w:val="4C3F1EA9"/>
    <w:rsid w:val="4DCF4694"/>
    <w:rsid w:val="4ED11A10"/>
    <w:rsid w:val="503F19BE"/>
    <w:rsid w:val="51998CE6"/>
    <w:rsid w:val="52E75090"/>
    <w:rsid w:val="52E91192"/>
    <w:rsid w:val="574C257C"/>
    <w:rsid w:val="58BC15F8"/>
    <w:rsid w:val="590947B5"/>
    <w:rsid w:val="59537485"/>
    <w:rsid w:val="5A875679"/>
    <w:rsid w:val="5B1F6081"/>
    <w:rsid w:val="5DB52594"/>
    <w:rsid w:val="61502ECE"/>
    <w:rsid w:val="616B35FF"/>
    <w:rsid w:val="63167F16"/>
    <w:rsid w:val="6358588A"/>
    <w:rsid w:val="63EF47AD"/>
    <w:rsid w:val="65886E23"/>
    <w:rsid w:val="658E5B0E"/>
    <w:rsid w:val="65CB530E"/>
    <w:rsid w:val="66DA0074"/>
    <w:rsid w:val="69381018"/>
    <w:rsid w:val="6A1F52A8"/>
    <w:rsid w:val="6A8D63DE"/>
    <w:rsid w:val="6CDD3B27"/>
    <w:rsid w:val="6F491885"/>
    <w:rsid w:val="71032E95"/>
    <w:rsid w:val="7184742A"/>
    <w:rsid w:val="75720FA8"/>
    <w:rsid w:val="75CC06EB"/>
    <w:rsid w:val="75FF0362"/>
    <w:rsid w:val="795B4AA3"/>
    <w:rsid w:val="79D833A4"/>
    <w:rsid w:val="7A6B368C"/>
    <w:rsid w:val="7BBC11CF"/>
    <w:rsid w:val="7BF00E78"/>
    <w:rsid w:val="7C7114A9"/>
    <w:rsid w:val="7E5958EF"/>
    <w:rsid w:val="7F3C41D3"/>
    <w:rsid w:val="7F65664E"/>
    <w:rsid w:val="FD9F2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4"/>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51"/>
    <w:qFormat/>
    <w:uiPriority w:val="0"/>
    <w:pPr>
      <w:ind w:firstLine="200" w:firstLineChars="200"/>
    </w:pPr>
    <w:rPr>
      <w:rFonts w:asciiTheme="minorHAnsi" w:hAnsiTheme="minorHAnsi" w:eastAsiaTheme="minorEastAsia" w:cstheme="minorBidi"/>
    </w:rPr>
  </w:style>
  <w:style w:type="paragraph" w:styleId="7">
    <w:name w:val="Date"/>
    <w:basedOn w:val="1"/>
    <w:next w:val="1"/>
    <w:qFormat/>
    <w:uiPriority w:val="0"/>
    <w:pPr>
      <w:ind w:left="100" w:leftChars="2500"/>
    </w:pPr>
  </w:style>
  <w:style w:type="paragraph" w:styleId="8">
    <w:name w:val="Document Map"/>
    <w:basedOn w:val="1"/>
    <w:link w:val="44"/>
    <w:qFormat/>
    <w:uiPriority w:val="0"/>
    <w:rPr>
      <w:rFonts w:ascii="宋体" w:hAnsiTheme="minorHAnsi" w:eastAsiaTheme="minorEastAsia" w:cstheme="minorBidi"/>
      <w:sz w:val="18"/>
      <w:szCs w:val="18"/>
    </w:rPr>
  </w:style>
  <w:style w:type="paragraph" w:styleId="9">
    <w:name w:val="annotation text"/>
    <w:basedOn w:val="1"/>
    <w:link w:val="49"/>
    <w:qFormat/>
    <w:uiPriority w:val="99"/>
    <w:pPr>
      <w:jc w:val="left"/>
    </w:pPr>
    <w:rPr>
      <w:rFonts w:asciiTheme="minorHAnsi" w:hAnsiTheme="minorHAnsi" w:eastAsiaTheme="minorEastAsia" w:cstheme="minorBidi"/>
    </w:rPr>
  </w:style>
  <w:style w:type="paragraph" w:styleId="10">
    <w:name w:val="Body Text"/>
    <w:basedOn w:val="1"/>
    <w:next w:val="11"/>
    <w:link w:val="61"/>
    <w:qFormat/>
    <w:uiPriority w:val="0"/>
    <w:pPr>
      <w:spacing w:after="120"/>
    </w:pPr>
  </w:style>
  <w:style w:type="paragraph" w:styleId="11">
    <w:name w:val="Body Text 2"/>
    <w:basedOn w:val="1"/>
    <w:link w:val="69"/>
    <w:qFormat/>
    <w:uiPriority w:val="0"/>
    <w:pPr>
      <w:spacing w:after="120" w:line="480" w:lineRule="auto"/>
    </w:pPr>
  </w:style>
  <w:style w:type="paragraph" w:styleId="12">
    <w:name w:val="Body Text Indent"/>
    <w:basedOn w:val="1"/>
    <w:link w:val="66"/>
    <w:qFormat/>
    <w:uiPriority w:val="0"/>
    <w:pPr>
      <w:ind w:firstLine="630"/>
    </w:pPr>
    <w:rPr>
      <w:sz w:val="32"/>
      <w:szCs w:val="20"/>
    </w:rPr>
  </w:style>
  <w:style w:type="paragraph" w:styleId="13">
    <w:name w:val="Plain Text"/>
    <w:basedOn w:val="1"/>
    <w:link w:val="55"/>
    <w:qFormat/>
    <w:uiPriority w:val="0"/>
    <w:rPr>
      <w:rFonts w:ascii="宋体" w:hAnsi="Courier New"/>
    </w:rPr>
  </w:style>
  <w:style w:type="paragraph" w:styleId="14">
    <w:name w:val="Balloon Text"/>
    <w:basedOn w:val="1"/>
    <w:link w:val="39"/>
    <w:qFormat/>
    <w:uiPriority w:val="0"/>
    <w:rPr>
      <w:rFonts w:asciiTheme="minorHAnsi" w:hAnsiTheme="minorHAnsi" w:eastAsiaTheme="minorEastAsia" w:cstheme="minorBidi"/>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qFormat/>
    <w:uiPriority w:val="0"/>
    <w:pPr>
      <w:spacing w:before="240" w:after="60" w:line="312" w:lineRule="auto"/>
      <w:jc w:val="center"/>
      <w:outlineLvl w:val="1"/>
    </w:pPr>
    <w:rPr>
      <w:rFonts w:ascii="Arial" w:hAnsi="Arial"/>
      <w:b/>
      <w:bCs/>
      <w:kern w:val="28"/>
      <w:sz w:val="32"/>
      <w:szCs w:val="32"/>
    </w:r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annotation subject"/>
    <w:basedOn w:val="9"/>
    <w:next w:val="9"/>
    <w:link w:val="46"/>
    <w:qFormat/>
    <w:uiPriority w:val="0"/>
    <w:rPr>
      <w:b/>
      <w:bCs/>
    </w:rPr>
  </w:style>
  <w:style w:type="paragraph" w:styleId="21">
    <w:name w:val="Body Text First Indent 2"/>
    <w:basedOn w:val="1"/>
    <w:qFormat/>
    <w:uiPriority w:val="0"/>
    <w:pPr>
      <w:spacing w:after="120"/>
      <w:ind w:left="420" w:leftChars="200" w:firstLine="420" w:firstLineChars="200"/>
    </w:p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unhideWhenUsed/>
    <w:qFormat/>
    <w:uiPriority w:val="99"/>
    <w:rPr>
      <w:color w:val="0563C1"/>
      <w:u w:val="single"/>
    </w:rPr>
  </w:style>
  <w:style w:type="character" w:styleId="28">
    <w:name w:val="annotation reference"/>
    <w:qFormat/>
    <w:uiPriority w:val="99"/>
    <w:rPr>
      <w:sz w:val="21"/>
      <w:szCs w:val="21"/>
    </w:rPr>
  </w:style>
  <w:style w:type="paragraph" w:customStyle="1" w:styleId="29">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30">
    <w:name w:val="页眉 Char"/>
    <w:basedOn w:val="24"/>
    <w:link w:val="16"/>
    <w:qFormat/>
    <w:uiPriority w:val="99"/>
    <w:rPr>
      <w:sz w:val="18"/>
      <w:szCs w:val="18"/>
    </w:rPr>
  </w:style>
  <w:style w:type="character" w:customStyle="1" w:styleId="31">
    <w:name w:val="页脚 Char"/>
    <w:basedOn w:val="24"/>
    <w:link w:val="15"/>
    <w:qFormat/>
    <w:uiPriority w:val="99"/>
    <w:rPr>
      <w:sz w:val="18"/>
      <w:szCs w:val="18"/>
    </w:rPr>
  </w:style>
  <w:style w:type="character" w:customStyle="1" w:styleId="32">
    <w:name w:val="标题 1 Char"/>
    <w:basedOn w:val="24"/>
    <w:qFormat/>
    <w:uiPriority w:val="9"/>
    <w:rPr>
      <w:rFonts w:ascii="Times New Roman" w:hAnsi="Times New Roman" w:eastAsia="宋体" w:cs="Times New Roman"/>
      <w:b/>
      <w:bCs/>
      <w:kern w:val="44"/>
      <w:sz w:val="44"/>
      <w:szCs w:val="44"/>
    </w:rPr>
  </w:style>
  <w:style w:type="character" w:customStyle="1" w:styleId="33">
    <w:name w:val="标题 2 Char"/>
    <w:basedOn w:val="24"/>
    <w:link w:val="3"/>
    <w:qFormat/>
    <w:uiPriority w:val="0"/>
    <w:rPr>
      <w:rFonts w:ascii="Arial" w:hAnsi="Arial" w:eastAsia="黑体" w:cs="Times New Roman"/>
      <w:b/>
      <w:bCs/>
      <w:sz w:val="32"/>
      <w:szCs w:val="32"/>
    </w:rPr>
  </w:style>
  <w:style w:type="character" w:customStyle="1" w:styleId="34">
    <w:name w:val="标题 3 Char"/>
    <w:basedOn w:val="24"/>
    <w:link w:val="4"/>
    <w:qFormat/>
    <w:uiPriority w:val="0"/>
    <w:rPr>
      <w:rFonts w:ascii="Times New Roman" w:hAnsi="Times New Roman" w:eastAsia="宋体" w:cs="Times New Roman"/>
      <w:b/>
      <w:bCs/>
      <w:sz w:val="32"/>
      <w:szCs w:val="32"/>
    </w:rPr>
  </w:style>
  <w:style w:type="character" w:customStyle="1" w:styleId="35">
    <w:name w:val="标题 1 Char1"/>
    <w:link w:val="2"/>
    <w:qFormat/>
    <w:uiPriority w:val="0"/>
    <w:rPr>
      <w:rFonts w:ascii="Calibri" w:hAnsi="Calibri" w:eastAsia="宋体" w:cs="Times New Roman"/>
      <w:b/>
      <w:bCs/>
      <w:kern w:val="44"/>
      <w:sz w:val="44"/>
      <w:szCs w:val="44"/>
    </w:rPr>
  </w:style>
  <w:style w:type="character" w:customStyle="1" w:styleId="36">
    <w:name w:val="font31"/>
    <w:qFormat/>
    <w:uiPriority w:val="0"/>
    <w:rPr>
      <w:rFonts w:hint="eastAsia" w:ascii="宋体" w:hAnsi="宋体" w:eastAsia="宋体" w:cs="宋体"/>
      <w:color w:val="000000"/>
      <w:sz w:val="21"/>
      <w:szCs w:val="21"/>
      <w:u w:val="none"/>
    </w:rPr>
  </w:style>
  <w:style w:type="character" w:customStyle="1" w:styleId="37">
    <w:name w:val="fontstyle01"/>
    <w:qFormat/>
    <w:uiPriority w:val="0"/>
    <w:rPr>
      <w:rFonts w:ascii="仿宋" w:hAnsi="仿宋" w:eastAsia="仿宋" w:cs="仿宋"/>
      <w:color w:val="000000"/>
      <w:sz w:val="24"/>
      <w:szCs w:val="24"/>
    </w:rPr>
  </w:style>
  <w:style w:type="character" w:customStyle="1" w:styleId="38">
    <w:name w:val="font101"/>
    <w:qFormat/>
    <w:uiPriority w:val="0"/>
    <w:rPr>
      <w:rFonts w:hint="eastAsia" w:ascii="宋体" w:hAnsi="宋体" w:eastAsia="宋体" w:cs="宋体"/>
      <w:color w:val="000000"/>
      <w:sz w:val="21"/>
      <w:szCs w:val="21"/>
      <w:u w:val="single"/>
    </w:rPr>
  </w:style>
  <w:style w:type="character" w:customStyle="1" w:styleId="39">
    <w:name w:val="批注框文本 Char1"/>
    <w:link w:val="14"/>
    <w:qFormat/>
    <w:uiPriority w:val="0"/>
    <w:rPr>
      <w:sz w:val="18"/>
      <w:szCs w:val="18"/>
    </w:rPr>
  </w:style>
  <w:style w:type="character" w:customStyle="1" w:styleId="40">
    <w:name w:val="未处理的提及1"/>
    <w:unhideWhenUsed/>
    <w:qFormat/>
    <w:uiPriority w:val="99"/>
    <w:rPr>
      <w:color w:val="605E5C"/>
      <w:shd w:val="clear" w:color="auto" w:fill="E1DFDD"/>
    </w:rPr>
  </w:style>
  <w:style w:type="character" w:customStyle="1" w:styleId="41">
    <w:name w:val="font11"/>
    <w:qFormat/>
    <w:uiPriority w:val="0"/>
    <w:rPr>
      <w:rFonts w:hint="eastAsia" w:ascii="宋体" w:hAnsi="宋体" w:eastAsia="宋体" w:cs="宋体"/>
      <w:color w:val="FF0000"/>
      <w:sz w:val="21"/>
      <w:szCs w:val="21"/>
      <w:u w:val="none"/>
    </w:rPr>
  </w:style>
  <w:style w:type="character" w:customStyle="1" w:styleId="42">
    <w:name w:val="font41"/>
    <w:qFormat/>
    <w:uiPriority w:val="0"/>
    <w:rPr>
      <w:rFonts w:hint="eastAsia" w:ascii="宋体" w:hAnsi="宋体" w:eastAsia="宋体" w:cs="宋体"/>
      <w:color w:val="FF0000"/>
      <w:sz w:val="22"/>
      <w:szCs w:val="22"/>
      <w:u w:val="none"/>
    </w:rPr>
  </w:style>
  <w:style w:type="character" w:customStyle="1" w:styleId="43">
    <w:name w:val="font91"/>
    <w:qFormat/>
    <w:uiPriority w:val="0"/>
    <w:rPr>
      <w:rFonts w:hint="eastAsia" w:ascii="宋体" w:hAnsi="宋体" w:eastAsia="宋体" w:cs="宋体"/>
      <w:color w:val="FF0000"/>
      <w:sz w:val="21"/>
      <w:szCs w:val="21"/>
      <w:u w:val="single"/>
    </w:rPr>
  </w:style>
  <w:style w:type="character" w:customStyle="1" w:styleId="44">
    <w:name w:val="文档结构图 Char1"/>
    <w:link w:val="8"/>
    <w:qFormat/>
    <w:uiPriority w:val="0"/>
    <w:rPr>
      <w:rFonts w:ascii="宋体"/>
      <w:sz w:val="18"/>
      <w:szCs w:val="18"/>
    </w:rPr>
  </w:style>
  <w:style w:type="character" w:customStyle="1" w:styleId="45">
    <w:name w:val="font111"/>
    <w:qFormat/>
    <w:uiPriority w:val="0"/>
    <w:rPr>
      <w:rFonts w:hint="default" w:ascii="Eʩ" w:hAnsi="Eʩ" w:eastAsia="Eʩ" w:cs="Eʩ"/>
      <w:color w:val="000000"/>
      <w:sz w:val="21"/>
      <w:szCs w:val="21"/>
      <w:u w:val="single"/>
    </w:rPr>
  </w:style>
  <w:style w:type="character" w:customStyle="1" w:styleId="46">
    <w:name w:val="批注主题 Char1"/>
    <w:link w:val="20"/>
    <w:qFormat/>
    <w:uiPriority w:val="0"/>
    <w:rPr>
      <w:b/>
      <w:bCs/>
      <w:szCs w:val="24"/>
    </w:rPr>
  </w:style>
  <w:style w:type="character" w:customStyle="1" w:styleId="47">
    <w:name w:val="font01"/>
    <w:qFormat/>
    <w:uiPriority w:val="0"/>
    <w:rPr>
      <w:rFonts w:hint="default" w:ascii="Arial" w:hAnsi="Arial" w:cs="Arial"/>
      <w:color w:val="FF0000"/>
      <w:sz w:val="21"/>
      <w:szCs w:val="21"/>
      <w:u w:val="none"/>
    </w:rPr>
  </w:style>
  <w:style w:type="character" w:customStyle="1" w:styleId="48">
    <w:name w:val="页脚 字符"/>
    <w:qFormat/>
    <w:uiPriority w:val="99"/>
    <w:rPr>
      <w:kern w:val="2"/>
      <w:sz w:val="18"/>
    </w:rPr>
  </w:style>
  <w:style w:type="character" w:customStyle="1" w:styleId="49">
    <w:name w:val="批注文字 Char1"/>
    <w:link w:val="9"/>
    <w:qFormat/>
    <w:uiPriority w:val="99"/>
    <w:rPr>
      <w:szCs w:val="24"/>
    </w:rPr>
  </w:style>
  <w:style w:type="character" w:customStyle="1" w:styleId="50">
    <w:name w:val="页眉 字符"/>
    <w:qFormat/>
    <w:uiPriority w:val="0"/>
    <w:rPr>
      <w:kern w:val="2"/>
      <w:sz w:val="18"/>
    </w:rPr>
  </w:style>
  <w:style w:type="character" w:customStyle="1" w:styleId="51">
    <w:name w:val="正文缩进 Char"/>
    <w:link w:val="6"/>
    <w:qFormat/>
    <w:uiPriority w:val="0"/>
    <w:rPr>
      <w:szCs w:val="24"/>
    </w:rPr>
  </w:style>
  <w:style w:type="paragraph" w:customStyle="1" w:styleId="52">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3">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4">
    <w:name w:val="表格"/>
    <w:basedOn w:val="1"/>
    <w:qFormat/>
    <w:uiPriority w:val="0"/>
    <w:pPr>
      <w:spacing w:line="400" w:lineRule="exact"/>
    </w:pPr>
    <w:rPr>
      <w:rFonts w:ascii="宋体"/>
      <w:kern w:val="0"/>
      <w:sz w:val="24"/>
      <w:szCs w:val="20"/>
    </w:rPr>
  </w:style>
  <w:style w:type="character" w:customStyle="1" w:styleId="55">
    <w:name w:val="纯文本 Char"/>
    <w:basedOn w:val="24"/>
    <w:link w:val="13"/>
    <w:qFormat/>
    <w:uiPriority w:val="0"/>
    <w:rPr>
      <w:rFonts w:ascii="宋体" w:hAnsi="Courier New" w:eastAsia="宋体" w:cs="Times New Roman"/>
      <w:szCs w:val="24"/>
    </w:rPr>
  </w:style>
  <w:style w:type="character" w:customStyle="1" w:styleId="56">
    <w:name w:val="批注文字 Char"/>
    <w:basedOn w:val="24"/>
    <w:semiHidden/>
    <w:qFormat/>
    <w:uiPriority w:val="99"/>
    <w:rPr>
      <w:rFonts w:ascii="Times New Roman" w:hAnsi="Times New Roman" w:eastAsia="宋体" w:cs="Times New Roman"/>
      <w:szCs w:val="24"/>
    </w:rPr>
  </w:style>
  <w:style w:type="paragraph" w:customStyle="1" w:styleId="57">
    <w:name w:val="_Style 42"/>
    <w:basedOn w:val="1"/>
    <w:next w:val="1"/>
    <w:qFormat/>
    <w:uiPriority w:val="0"/>
    <w:pPr>
      <w:ind w:left="840" w:leftChars="400"/>
    </w:p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Table Paragraph"/>
    <w:basedOn w:val="1"/>
    <w:qFormat/>
    <w:uiPriority w:val="1"/>
    <w:pPr>
      <w:jc w:val="left"/>
    </w:pPr>
    <w:rPr>
      <w:rFonts w:ascii="Calibri" w:hAnsi="Calibri"/>
      <w:kern w:val="0"/>
      <w:sz w:val="22"/>
      <w:szCs w:val="22"/>
      <w:lang w:eastAsia="en-US"/>
    </w:rPr>
  </w:style>
  <w:style w:type="paragraph" w:customStyle="1" w:styleId="60">
    <w:name w:val="_Style 2"/>
    <w:basedOn w:val="1"/>
    <w:qFormat/>
    <w:uiPriority w:val="0"/>
    <w:pPr>
      <w:ind w:firstLine="420" w:firstLineChars="200"/>
    </w:pPr>
    <w:rPr>
      <w:sz w:val="18"/>
      <w:szCs w:val="18"/>
    </w:rPr>
  </w:style>
  <w:style w:type="character" w:customStyle="1" w:styleId="61">
    <w:name w:val="正文文本 Char"/>
    <w:basedOn w:val="24"/>
    <w:link w:val="10"/>
    <w:qFormat/>
    <w:uiPriority w:val="0"/>
    <w:rPr>
      <w:rFonts w:ascii="Times New Roman" w:hAnsi="Times New Roman" w:eastAsia="宋体" w:cs="Times New Roman"/>
      <w:szCs w:val="24"/>
    </w:rPr>
  </w:style>
  <w:style w:type="character" w:customStyle="1" w:styleId="62">
    <w:name w:val="批注主题 Char"/>
    <w:basedOn w:val="56"/>
    <w:semiHidden/>
    <w:qFormat/>
    <w:uiPriority w:val="99"/>
    <w:rPr>
      <w:rFonts w:ascii="Times New Roman" w:hAnsi="Times New Roman" w:eastAsia="宋体" w:cs="Times New Roman"/>
      <w:b/>
      <w:bCs/>
      <w:szCs w:val="24"/>
    </w:rPr>
  </w:style>
  <w:style w:type="paragraph" w:customStyle="1" w:styleId="63">
    <w:name w:val="正文首行缩进两字符"/>
    <w:basedOn w:val="1"/>
    <w:qFormat/>
    <w:uiPriority w:val="0"/>
    <w:pPr>
      <w:spacing w:line="360" w:lineRule="auto"/>
      <w:ind w:firstLine="200" w:firstLineChars="200"/>
    </w:pPr>
  </w:style>
  <w:style w:type="paragraph" w:customStyle="1" w:styleId="64">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5">
    <w:name w:val="批注框文本 Char"/>
    <w:basedOn w:val="24"/>
    <w:semiHidden/>
    <w:qFormat/>
    <w:uiPriority w:val="99"/>
    <w:rPr>
      <w:rFonts w:ascii="Times New Roman" w:hAnsi="Times New Roman" w:eastAsia="宋体" w:cs="Times New Roman"/>
      <w:sz w:val="18"/>
      <w:szCs w:val="18"/>
    </w:rPr>
  </w:style>
  <w:style w:type="character" w:customStyle="1" w:styleId="66">
    <w:name w:val="正文文本缩进 Char"/>
    <w:basedOn w:val="24"/>
    <w:link w:val="12"/>
    <w:qFormat/>
    <w:uiPriority w:val="0"/>
    <w:rPr>
      <w:rFonts w:ascii="Times New Roman" w:hAnsi="Times New Roman" w:eastAsia="宋体" w:cs="Times New Roman"/>
      <w:sz w:val="32"/>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8">
    <w:name w:val="样式 首行缩进:  2 字符"/>
    <w:basedOn w:val="1"/>
    <w:qFormat/>
    <w:uiPriority w:val="0"/>
    <w:pPr>
      <w:spacing w:line="400" w:lineRule="exact"/>
      <w:ind w:firstLine="200" w:firstLineChars="200"/>
    </w:pPr>
    <w:rPr>
      <w:rFonts w:cs="宋体"/>
      <w:sz w:val="24"/>
    </w:rPr>
  </w:style>
  <w:style w:type="character" w:customStyle="1" w:styleId="69">
    <w:name w:val="正文文本 2 Char"/>
    <w:basedOn w:val="24"/>
    <w:link w:val="11"/>
    <w:qFormat/>
    <w:uiPriority w:val="0"/>
    <w:rPr>
      <w:rFonts w:ascii="Times New Roman" w:hAnsi="Times New Roman" w:eastAsia="宋体" w:cs="Times New Roman"/>
      <w:szCs w:val="24"/>
    </w:rPr>
  </w:style>
  <w:style w:type="paragraph" w:customStyle="1" w:styleId="70">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1">
    <w:name w:val="文档结构图 Char"/>
    <w:basedOn w:val="24"/>
    <w:semiHidden/>
    <w:qFormat/>
    <w:uiPriority w:val="99"/>
    <w:rPr>
      <w:rFonts w:ascii="宋体" w:hAnsi="Times New Roman" w:eastAsia="宋体" w:cs="Times New Roman"/>
      <w:sz w:val="18"/>
      <w:szCs w:val="18"/>
    </w:rPr>
  </w:style>
  <w:style w:type="paragraph" w:customStyle="1" w:styleId="72">
    <w:name w:val="_Style 5"/>
    <w:basedOn w:val="1"/>
    <w:qFormat/>
    <w:uiPriority w:val="34"/>
    <w:pPr>
      <w:ind w:firstLine="420" w:firstLineChars="200"/>
    </w:pPr>
    <w:rPr>
      <w:rFonts w:ascii="Calibri" w:hAnsi="Calibri"/>
    </w:rPr>
  </w:style>
  <w:style w:type="paragraph" w:customStyle="1" w:styleId="73">
    <w:name w:val="_Style 1"/>
    <w:basedOn w:val="1"/>
    <w:qFormat/>
    <w:uiPriority w:val="0"/>
    <w:pPr>
      <w:ind w:firstLine="420" w:firstLineChars="200"/>
    </w:pPr>
    <w:rPr>
      <w:szCs w:val="22"/>
    </w:rPr>
  </w:style>
  <w:style w:type="paragraph" w:customStyle="1" w:styleId="7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5">
    <w:name w:val="List Paragraph"/>
    <w:basedOn w:val="1"/>
    <w:qFormat/>
    <w:uiPriority w:val="34"/>
    <w:pPr>
      <w:ind w:firstLine="420" w:firstLineChars="200"/>
    </w:p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14061</Words>
  <Characters>14695</Characters>
  <Lines>123</Lines>
  <Paragraphs>34</Paragraphs>
  <TotalTime>7</TotalTime>
  <ScaleCrop>false</ScaleCrop>
  <LinksUpToDate>false</LinksUpToDate>
  <CharactersWithSpaces>16314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2025-08-04T03:00:00Z</dcterms:created>
  <dc:creator>Xws</dc:creator>
  <cp:lastModifiedBy>崔海伦</cp:lastModifiedBy>
  <cp:lastPrinted>2025-03-21T18:19:00Z</cp:lastPrinted>
  <dcterms:modified xsi:type="dcterms:W3CDTF">2025-10-09T02:13:18Z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C0D2C9CDEDBF458EB28DF15A2A37A39A_13</vt:lpwstr>
  </property>
  <property fmtid="{D5CDD505-2E9C-101B-9397-08002B2CF9AE}" pid="4" name="KSOTemplateDocerSaveRecord">
    <vt:lpwstr>eyJoZGlkIjoiYjU2NzM3OGMyNTg5MDMyZDIxMzg5MjU5YTllOTdkYzIiLCJ1c2VySWQiOiI0NDkxMTEwNzEifQ==</vt:lpwstr>
  </property>
</Properties>
</file>