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55096">
      <w:pPr>
        <w:wordWrap w:val="0"/>
        <w:spacing w:line="360" w:lineRule="auto"/>
        <w:jc w:val="center"/>
        <w:rPr>
          <w:rFonts w:ascii="宋体" w:hAnsi="宋体" w:cs="仿宋"/>
          <w:b/>
          <w:sz w:val="30"/>
          <w:szCs w:val="30"/>
          <w:highlight w:val="none"/>
        </w:rPr>
      </w:pPr>
      <w:bookmarkStart w:id="0" w:name="_Hlk87948367"/>
      <w:r>
        <w:rPr>
          <w:rFonts w:hint="eastAsia" w:ascii="宋体" w:hAnsi="宋体" w:cs="仿宋"/>
          <w:b/>
          <w:sz w:val="30"/>
          <w:szCs w:val="30"/>
          <w:highlight w:val="none"/>
          <w:lang w:val="en-US" w:eastAsia="zh-CN"/>
        </w:rPr>
        <w:t>CDKC-2025-002</w:t>
      </w:r>
      <w:r>
        <w:rPr>
          <w:rFonts w:hint="eastAsia" w:ascii="宋体" w:hAnsi="宋体" w:cs="仿宋"/>
          <w:b/>
          <w:sz w:val="30"/>
          <w:szCs w:val="30"/>
          <w:highlight w:val="none"/>
        </w:rPr>
        <w:t>项目编号：</w:t>
      </w:r>
    </w:p>
    <w:p w14:paraId="62FCC8FD">
      <w:pPr>
        <w:spacing w:line="360" w:lineRule="auto"/>
        <w:jc w:val="center"/>
        <w:rPr>
          <w:rFonts w:ascii="宋体" w:hAnsi="宋体" w:cs="仿宋"/>
          <w:b/>
          <w:bCs/>
          <w:sz w:val="44"/>
          <w:szCs w:val="44"/>
          <w:highlight w:val="none"/>
        </w:rPr>
      </w:pPr>
    </w:p>
    <w:p w14:paraId="07B7D785">
      <w:pPr>
        <w:spacing w:line="360" w:lineRule="auto"/>
        <w:jc w:val="center"/>
        <w:rPr>
          <w:rFonts w:hint="eastAsia" w:ascii="宋体" w:hAnsi="宋体" w:cs="仿宋"/>
          <w:b/>
          <w:bCs/>
          <w:sz w:val="44"/>
          <w:szCs w:val="44"/>
          <w:highlight w:val="none"/>
        </w:rPr>
      </w:pPr>
    </w:p>
    <w:p w14:paraId="11C9DF2F">
      <w:pPr>
        <w:spacing w:line="360" w:lineRule="auto"/>
        <w:jc w:val="center"/>
        <w:rPr>
          <w:rFonts w:hint="eastAsia" w:ascii="宋体" w:hAnsi="宋体" w:eastAsia="宋体" w:cs="仿宋"/>
          <w:sz w:val="24"/>
          <w:highlight w:val="none"/>
          <w:lang w:eastAsia="zh-CN"/>
        </w:rPr>
      </w:pPr>
      <w:r>
        <w:rPr>
          <w:rFonts w:hint="eastAsia" w:ascii="宋体" w:hAnsi="宋体" w:cs="仿宋"/>
          <w:b/>
          <w:bCs/>
          <w:sz w:val="44"/>
          <w:szCs w:val="44"/>
          <w:highlight w:val="none"/>
        </w:rPr>
        <w:t>成都客车股份有限公司</w:t>
      </w:r>
      <w:r>
        <w:rPr>
          <w:rFonts w:hint="eastAsia" w:ascii="宋体" w:hAnsi="宋体" w:cs="仿宋"/>
          <w:b/>
          <w:bCs/>
          <w:sz w:val="44"/>
          <w:szCs w:val="44"/>
          <w:highlight w:val="none"/>
          <w:lang w:eastAsia="zh-CN"/>
        </w:rPr>
        <w:t>纯电动城市客车运输服务采购项目</w:t>
      </w:r>
    </w:p>
    <w:p w14:paraId="4CFC706E">
      <w:pPr>
        <w:spacing w:line="360" w:lineRule="auto"/>
        <w:rPr>
          <w:rFonts w:ascii="宋体" w:hAnsi="宋体" w:cs="仿宋"/>
          <w:sz w:val="24"/>
          <w:highlight w:val="none"/>
        </w:rPr>
      </w:pPr>
    </w:p>
    <w:p w14:paraId="071AF9B7">
      <w:pPr>
        <w:spacing w:line="360" w:lineRule="auto"/>
        <w:rPr>
          <w:rFonts w:ascii="宋体" w:hAnsi="宋体" w:cs="仿宋"/>
          <w:sz w:val="24"/>
          <w:highlight w:val="none"/>
        </w:rPr>
      </w:pPr>
    </w:p>
    <w:p w14:paraId="3FBB5DEB">
      <w:pPr>
        <w:spacing w:line="360" w:lineRule="auto"/>
        <w:rPr>
          <w:rFonts w:ascii="宋体" w:hAnsi="宋体" w:cs="仿宋"/>
          <w:sz w:val="24"/>
          <w:highlight w:val="none"/>
        </w:rPr>
      </w:pPr>
    </w:p>
    <w:p w14:paraId="5146DC51">
      <w:pPr>
        <w:spacing w:line="360" w:lineRule="auto"/>
        <w:rPr>
          <w:rFonts w:ascii="宋体" w:hAnsi="宋体" w:cs="仿宋"/>
          <w:sz w:val="24"/>
          <w:highlight w:val="none"/>
        </w:rPr>
      </w:pPr>
    </w:p>
    <w:p w14:paraId="06D6AD7D">
      <w:pPr>
        <w:spacing w:line="360" w:lineRule="auto"/>
        <w:jc w:val="left"/>
        <w:rPr>
          <w:rFonts w:hint="eastAsia" w:ascii="宋体" w:hAnsi="宋体" w:cs="仿宋"/>
          <w:sz w:val="72"/>
          <w:szCs w:val="72"/>
          <w:highlight w:val="none"/>
        </w:rPr>
      </w:pPr>
    </w:p>
    <w:p w14:paraId="36D68ABE">
      <w:pPr>
        <w:spacing w:line="360" w:lineRule="auto"/>
        <w:jc w:val="center"/>
        <w:rPr>
          <w:rFonts w:ascii="宋体" w:hAnsi="宋体" w:cs="仿宋"/>
          <w:sz w:val="72"/>
          <w:szCs w:val="72"/>
          <w:highlight w:val="none"/>
        </w:rPr>
      </w:pPr>
      <w:r>
        <w:rPr>
          <w:rFonts w:hint="eastAsia" w:ascii="宋体" w:hAnsi="宋体" w:cs="仿宋"/>
          <w:sz w:val="72"/>
          <w:szCs w:val="72"/>
          <w:highlight w:val="none"/>
          <w:lang w:val="en-US" w:eastAsia="zh-CN"/>
        </w:rPr>
        <w:t>竞争性谈判</w:t>
      </w:r>
      <w:r>
        <w:rPr>
          <w:rFonts w:hint="eastAsia" w:ascii="宋体" w:hAnsi="宋体" w:cs="仿宋"/>
          <w:sz w:val="72"/>
          <w:szCs w:val="72"/>
          <w:highlight w:val="none"/>
        </w:rPr>
        <w:t>文件</w:t>
      </w:r>
    </w:p>
    <w:p w14:paraId="53072DBE">
      <w:pPr>
        <w:spacing w:line="360" w:lineRule="auto"/>
        <w:rPr>
          <w:rFonts w:ascii="宋体" w:hAnsi="宋体" w:cs="仿宋"/>
          <w:sz w:val="24"/>
          <w:highlight w:val="none"/>
        </w:rPr>
      </w:pPr>
    </w:p>
    <w:p w14:paraId="698D3CBA">
      <w:pPr>
        <w:spacing w:line="360" w:lineRule="auto"/>
        <w:rPr>
          <w:rFonts w:ascii="宋体" w:hAnsi="宋体" w:cs="仿宋"/>
          <w:sz w:val="24"/>
          <w:highlight w:val="none"/>
        </w:rPr>
      </w:pPr>
    </w:p>
    <w:p w14:paraId="0B266A11">
      <w:pPr>
        <w:adjustRightInd w:val="0"/>
        <w:snapToGrid w:val="0"/>
        <w:spacing w:line="360" w:lineRule="auto"/>
        <w:ind w:firstLine="0" w:firstLineChars="0"/>
        <w:rPr>
          <w:rFonts w:ascii="宋体" w:hAnsi="宋体" w:cs="仿宋"/>
          <w:kern w:val="0"/>
          <w:sz w:val="28"/>
          <w:highlight w:val="none"/>
        </w:rPr>
      </w:pPr>
    </w:p>
    <w:p w14:paraId="67AFBBA0">
      <w:pPr>
        <w:pStyle w:val="68"/>
        <w:rPr>
          <w:highlight w:val="none"/>
        </w:rPr>
      </w:pPr>
    </w:p>
    <w:p w14:paraId="67C38EEC">
      <w:pPr>
        <w:adjustRightInd w:val="0"/>
        <w:snapToGrid w:val="0"/>
        <w:spacing w:line="360" w:lineRule="auto"/>
        <w:jc w:val="center"/>
        <w:rPr>
          <w:rFonts w:hint="eastAsia" w:ascii="宋体" w:hAnsi="宋体" w:eastAsia="宋体" w:cs="仿宋"/>
          <w:b/>
          <w:sz w:val="30"/>
          <w:szCs w:val="30"/>
          <w:highlight w:val="none"/>
          <w:u w:val="single"/>
          <w:lang w:eastAsia="zh-CN"/>
        </w:rPr>
      </w:pPr>
      <w:r>
        <w:rPr>
          <w:rFonts w:hint="eastAsia" w:ascii="宋体" w:hAnsi="宋体" w:cs="仿宋"/>
          <w:b/>
          <w:bCs/>
          <w:kern w:val="0"/>
          <w:sz w:val="28"/>
          <w:highlight w:val="none"/>
          <w:lang w:val="en-US" w:eastAsia="zh-CN"/>
        </w:rPr>
        <w:t>竞争性谈判</w:t>
      </w:r>
      <w:r>
        <w:rPr>
          <w:rFonts w:hint="eastAsia" w:ascii="宋体" w:hAnsi="宋体" w:cs="仿宋"/>
          <w:b/>
          <w:bCs/>
          <w:kern w:val="0"/>
          <w:sz w:val="28"/>
          <w:highlight w:val="none"/>
        </w:rPr>
        <w:t>人</w:t>
      </w:r>
      <w:r>
        <w:rPr>
          <w:rFonts w:hint="eastAsia" w:ascii="宋体" w:hAnsi="宋体" w:cs="仿宋"/>
          <w:kern w:val="0"/>
          <w:sz w:val="28"/>
          <w:highlight w:val="none"/>
        </w:rPr>
        <w:t>：</w:t>
      </w:r>
      <w:r>
        <w:rPr>
          <w:rFonts w:hint="eastAsia" w:ascii="宋体" w:hAnsi="宋体" w:cs="仿宋"/>
          <w:b/>
          <w:bCs/>
          <w:kern w:val="0"/>
          <w:sz w:val="28"/>
          <w:highlight w:val="none"/>
          <w:u w:val="single"/>
          <w:lang w:eastAsia="zh-CN"/>
        </w:rPr>
        <w:t>成都客车股份有限公司</w:t>
      </w:r>
    </w:p>
    <w:p w14:paraId="455119C7">
      <w:pPr>
        <w:adjustRightInd w:val="0"/>
        <w:snapToGrid w:val="0"/>
        <w:spacing w:line="360" w:lineRule="auto"/>
        <w:ind w:firstLine="565" w:firstLineChars="202"/>
        <w:jc w:val="center"/>
        <w:rPr>
          <w:rFonts w:ascii="宋体" w:hAnsi="宋体" w:cs="仿宋"/>
          <w:kern w:val="0"/>
          <w:sz w:val="28"/>
          <w:highlight w:val="none"/>
        </w:rPr>
      </w:pPr>
    </w:p>
    <w:p w14:paraId="6B3ECE4B">
      <w:pPr>
        <w:adjustRightInd w:val="0"/>
        <w:snapToGrid w:val="0"/>
        <w:spacing w:line="360" w:lineRule="auto"/>
        <w:jc w:val="center"/>
        <w:rPr>
          <w:rFonts w:hint="eastAsia" w:ascii="宋体" w:hAnsi="宋体" w:eastAsia="宋体" w:cs="仿宋"/>
          <w:kern w:val="0"/>
          <w:sz w:val="28"/>
          <w:highlight w:val="none"/>
          <w:lang w:eastAsia="zh-CN"/>
        </w:rPr>
      </w:pPr>
      <w:r>
        <w:rPr>
          <w:rFonts w:hint="eastAsia" w:ascii="宋体" w:hAnsi="宋体" w:cs="仿宋"/>
          <w:kern w:val="0"/>
          <w:sz w:val="28"/>
          <w:highlight w:val="none"/>
          <w:lang w:eastAsia="zh-CN"/>
        </w:rPr>
        <w:t>2025年</w:t>
      </w:r>
      <w:r>
        <w:rPr>
          <w:rFonts w:hint="eastAsia" w:ascii="宋体" w:hAnsi="宋体" w:cs="仿宋"/>
          <w:kern w:val="0"/>
          <w:sz w:val="28"/>
          <w:highlight w:val="none"/>
          <w:lang w:val="en-US" w:eastAsia="zh-CN"/>
        </w:rPr>
        <w:t>10</w:t>
      </w:r>
      <w:r>
        <w:rPr>
          <w:rFonts w:hint="eastAsia" w:ascii="宋体" w:hAnsi="宋体" w:cs="仿宋"/>
          <w:kern w:val="0"/>
          <w:sz w:val="28"/>
          <w:highlight w:val="none"/>
          <w:lang w:eastAsia="zh-CN"/>
        </w:rPr>
        <w:t>月</w:t>
      </w:r>
    </w:p>
    <w:p w14:paraId="1153AD65">
      <w:pPr>
        <w:snapToGrid w:val="0"/>
        <w:spacing w:line="360" w:lineRule="auto"/>
        <w:jc w:val="center"/>
        <w:rPr>
          <w:rFonts w:hint="eastAsia" w:ascii="仿宋" w:hAnsi="仿宋" w:cs="仿宋"/>
          <w:b/>
          <w:bCs/>
          <w:kern w:val="0"/>
          <w:sz w:val="44"/>
          <w:szCs w:val="36"/>
          <w:highlight w:val="none"/>
        </w:rPr>
      </w:pPr>
    </w:p>
    <w:p w14:paraId="52DE9E1B">
      <w:pPr>
        <w:snapToGrid w:val="0"/>
        <w:spacing w:line="360" w:lineRule="auto"/>
        <w:jc w:val="center"/>
        <w:rPr>
          <w:rFonts w:hint="eastAsia" w:ascii="仿宋" w:hAnsi="仿宋" w:cs="仿宋"/>
          <w:b/>
          <w:bCs/>
          <w:kern w:val="0"/>
          <w:sz w:val="44"/>
          <w:szCs w:val="36"/>
          <w:highlight w:val="none"/>
        </w:rPr>
      </w:pPr>
    </w:p>
    <w:p w14:paraId="2452E659">
      <w:pPr>
        <w:pStyle w:val="25"/>
        <w:rPr>
          <w:rFonts w:hint="eastAsia" w:ascii="仿宋" w:hAnsi="仿宋" w:cs="仿宋"/>
          <w:b/>
          <w:bCs/>
          <w:kern w:val="0"/>
          <w:sz w:val="44"/>
          <w:szCs w:val="36"/>
          <w:highlight w:val="none"/>
        </w:rPr>
      </w:pPr>
    </w:p>
    <w:p w14:paraId="04DFA377">
      <w:pPr>
        <w:rPr>
          <w:rFonts w:hint="eastAsia"/>
        </w:rPr>
      </w:pPr>
    </w:p>
    <w:p w14:paraId="6B75F92F">
      <w:pPr>
        <w:snapToGrid w:val="0"/>
        <w:spacing w:line="360" w:lineRule="auto"/>
        <w:jc w:val="center"/>
        <w:rPr>
          <w:rFonts w:hint="eastAsia" w:ascii="仿宋" w:hAnsi="仿宋" w:cs="仿宋"/>
          <w:b/>
          <w:bCs/>
          <w:kern w:val="0"/>
          <w:sz w:val="44"/>
          <w:szCs w:val="36"/>
          <w:highlight w:val="none"/>
        </w:rPr>
      </w:pPr>
    </w:p>
    <w:p w14:paraId="624CD1A5">
      <w:pPr>
        <w:snapToGrid w:val="0"/>
        <w:spacing w:line="360" w:lineRule="auto"/>
        <w:jc w:val="center"/>
        <w:rPr>
          <w:rFonts w:ascii="仿宋" w:hAnsi="仿宋" w:cs="仿宋"/>
          <w:sz w:val="24"/>
          <w:highlight w:val="none"/>
          <w:lang w:val="zh-CN"/>
        </w:rPr>
      </w:pPr>
      <w:r>
        <w:rPr>
          <w:rFonts w:hint="eastAsia" w:ascii="仿宋" w:hAnsi="仿宋" w:cs="仿宋"/>
          <w:b/>
          <w:bCs/>
          <w:kern w:val="0"/>
          <w:sz w:val="44"/>
          <w:szCs w:val="36"/>
          <w:highlight w:val="none"/>
        </w:rPr>
        <w:t>目 录</w:t>
      </w:r>
    </w:p>
    <w:p w14:paraId="7DD2B03B">
      <w:pPr>
        <w:pStyle w:val="39"/>
        <w:tabs>
          <w:tab w:val="right" w:leader="dot" w:pos="8306"/>
        </w:tabs>
      </w:pPr>
      <w:r>
        <w:rPr>
          <w:rFonts w:hint="eastAsia" w:ascii="仿宋" w:hAnsi="仿宋" w:cs="仿宋"/>
          <w:b w:val="0"/>
          <w:sz w:val="36"/>
          <w:highlight w:val="none"/>
          <w:lang w:val="zh-CN"/>
        </w:rPr>
        <w:fldChar w:fldCharType="begin"/>
      </w:r>
      <w:r>
        <w:rPr>
          <w:rFonts w:hint="eastAsia" w:ascii="仿宋" w:hAnsi="仿宋" w:cs="仿宋"/>
          <w:b w:val="0"/>
          <w:sz w:val="36"/>
          <w:highlight w:val="none"/>
          <w:lang w:val="zh-CN"/>
        </w:rPr>
        <w:instrText xml:space="preserve"> TOC \o "1-1" \h \z \u </w:instrText>
      </w:r>
      <w:r>
        <w:rPr>
          <w:rFonts w:hint="eastAsia" w:ascii="仿宋" w:hAnsi="仿宋" w:cs="仿宋"/>
          <w:b w:val="0"/>
          <w:sz w:val="36"/>
          <w:highlight w:val="none"/>
          <w:lang w:val="zh-CN"/>
        </w:rPr>
        <w:fldChar w:fldCharType="separate"/>
      </w: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_Toc16964 </w:instrText>
      </w:r>
      <w:r>
        <w:rPr>
          <w:rFonts w:hint="eastAsia" w:ascii="仿宋" w:hAnsi="仿宋" w:cs="仿宋"/>
          <w:highlight w:val="none"/>
          <w:lang w:val="zh-CN"/>
        </w:rPr>
        <w:fldChar w:fldCharType="separate"/>
      </w:r>
      <w:r>
        <w:rPr>
          <w:rFonts w:hint="eastAsia" w:ascii="仿宋" w:hAnsi="仿宋" w:cs="仿宋"/>
          <w:highlight w:val="none"/>
        </w:rPr>
        <w:t xml:space="preserve">第一章  </w:t>
      </w:r>
      <w:r>
        <w:rPr>
          <w:rFonts w:hint="eastAsia" w:ascii="仿宋" w:hAnsi="仿宋" w:cs="仿宋"/>
          <w:highlight w:val="none"/>
          <w:lang w:eastAsia="zh-CN"/>
        </w:rPr>
        <w:t>竞争性谈判</w:t>
      </w:r>
      <w:r>
        <w:rPr>
          <w:rFonts w:hint="eastAsia" w:ascii="仿宋" w:hAnsi="仿宋" w:cs="仿宋"/>
          <w:highlight w:val="none"/>
        </w:rPr>
        <w:t>公告</w:t>
      </w:r>
      <w:r>
        <w:tab/>
      </w:r>
      <w:r>
        <w:fldChar w:fldCharType="begin"/>
      </w:r>
      <w:r>
        <w:instrText xml:space="preserve"> PAGEREF _Toc16964 \h </w:instrText>
      </w:r>
      <w:r>
        <w:fldChar w:fldCharType="separate"/>
      </w:r>
      <w:r>
        <w:t>1</w:t>
      </w:r>
      <w:r>
        <w:fldChar w:fldCharType="end"/>
      </w:r>
      <w:r>
        <w:rPr>
          <w:rFonts w:hint="eastAsia" w:ascii="仿宋" w:hAnsi="仿宋" w:cs="仿宋"/>
          <w:highlight w:val="none"/>
          <w:lang w:val="zh-CN"/>
        </w:rPr>
        <w:fldChar w:fldCharType="end"/>
      </w:r>
    </w:p>
    <w:p w14:paraId="499CBC20">
      <w:pPr>
        <w:pStyle w:val="39"/>
        <w:tabs>
          <w:tab w:val="right" w:leader="dot" w:pos="8306"/>
        </w:tabs>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_Toc32681 </w:instrText>
      </w:r>
      <w:r>
        <w:rPr>
          <w:rFonts w:hint="eastAsia" w:ascii="仿宋" w:hAnsi="仿宋" w:cs="仿宋"/>
          <w:highlight w:val="none"/>
          <w:lang w:val="zh-CN"/>
        </w:rPr>
        <w:fldChar w:fldCharType="separate"/>
      </w:r>
      <w:r>
        <w:rPr>
          <w:rFonts w:hint="eastAsia" w:ascii="仿宋" w:hAnsi="仿宋" w:cs="仿宋"/>
          <w:highlight w:val="none"/>
        </w:rPr>
        <w:t xml:space="preserve">第二章  </w:t>
      </w:r>
      <w:r>
        <w:rPr>
          <w:rFonts w:hint="eastAsia" w:ascii="仿宋" w:hAnsi="仿宋" w:cs="仿宋"/>
          <w:highlight w:val="none"/>
          <w:lang w:eastAsia="zh-CN"/>
        </w:rPr>
        <w:t>竞争性谈判</w:t>
      </w:r>
      <w:r>
        <w:rPr>
          <w:rFonts w:hint="eastAsia" w:ascii="仿宋" w:hAnsi="仿宋" w:cs="仿宋"/>
          <w:highlight w:val="none"/>
        </w:rPr>
        <w:t>申请人须知</w:t>
      </w:r>
      <w:r>
        <w:tab/>
      </w:r>
      <w:r>
        <w:fldChar w:fldCharType="begin"/>
      </w:r>
      <w:r>
        <w:instrText xml:space="preserve"> PAGEREF _Toc32681 \h </w:instrText>
      </w:r>
      <w:r>
        <w:fldChar w:fldCharType="separate"/>
      </w:r>
      <w:r>
        <w:t>4</w:t>
      </w:r>
      <w:r>
        <w:fldChar w:fldCharType="end"/>
      </w:r>
      <w:r>
        <w:rPr>
          <w:rFonts w:hint="eastAsia" w:ascii="仿宋" w:hAnsi="仿宋" w:cs="仿宋"/>
          <w:highlight w:val="none"/>
          <w:lang w:val="zh-CN"/>
        </w:rPr>
        <w:fldChar w:fldCharType="end"/>
      </w:r>
    </w:p>
    <w:p w14:paraId="54B9FC01">
      <w:pPr>
        <w:pStyle w:val="39"/>
        <w:tabs>
          <w:tab w:val="right" w:leader="dot" w:pos="8306"/>
        </w:tabs>
        <w:rPr>
          <w:rFonts w:hint="default" w:eastAsia="宋体"/>
          <w:lang w:val="en-US" w:eastAsia="zh-CN"/>
        </w:rPr>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_Toc7506 </w:instrText>
      </w:r>
      <w:r>
        <w:rPr>
          <w:rFonts w:hint="eastAsia" w:ascii="仿宋" w:hAnsi="仿宋" w:cs="仿宋"/>
          <w:highlight w:val="none"/>
          <w:lang w:val="zh-CN"/>
        </w:rPr>
        <w:fldChar w:fldCharType="separate"/>
      </w:r>
      <w:r>
        <w:rPr>
          <w:rFonts w:hint="eastAsia" w:ascii="仿宋" w:hAnsi="仿宋" w:cs="仿宋"/>
          <w:highlight w:val="none"/>
        </w:rPr>
        <w:t>第三章  项目具体施工/供货/服务要求</w:t>
      </w:r>
      <w:r>
        <w:tab/>
      </w:r>
      <w:r>
        <w:rPr>
          <w:rFonts w:hint="eastAsia" w:ascii="仿宋" w:hAnsi="仿宋" w:cs="仿宋"/>
          <w:highlight w:val="none"/>
          <w:lang w:val="zh-CN"/>
        </w:rPr>
        <w:fldChar w:fldCharType="end"/>
      </w:r>
      <w:r>
        <w:rPr>
          <w:rFonts w:hint="eastAsia"/>
          <w:lang w:val="en-US" w:eastAsia="zh-CN"/>
        </w:rPr>
        <w:t>17</w:t>
      </w:r>
    </w:p>
    <w:p w14:paraId="2B2C2A27">
      <w:pPr>
        <w:pStyle w:val="39"/>
        <w:tabs>
          <w:tab w:val="right" w:leader="dot" w:pos="8306"/>
        </w:tabs>
        <w:rPr>
          <w:rFonts w:hint="default" w:eastAsia="宋体"/>
          <w:lang w:val="en-US" w:eastAsia="zh-CN"/>
        </w:rPr>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_Toc22714 </w:instrText>
      </w:r>
      <w:r>
        <w:rPr>
          <w:rFonts w:hint="eastAsia" w:ascii="仿宋" w:hAnsi="仿宋" w:cs="仿宋"/>
          <w:highlight w:val="none"/>
          <w:lang w:val="zh-CN"/>
        </w:rPr>
        <w:fldChar w:fldCharType="separate"/>
      </w:r>
      <w:r>
        <w:rPr>
          <w:rFonts w:hint="eastAsia" w:ascii="仿宋" w:hAnsi="仿宋" w:cs="仿宋"/>
        </w:rPr>
        <w:t xml:space="preserve">第四章 </w:t>
      </w:r>
      <w:r>
        <w:rPr>
          <w:rFonts w:hint="eastAsia" w:ascii="仿宋" w:hAnsi="仿宋" w:cs="仿宋"/>
          <w:lang w:val="en-US" w:eastAsia="zh-CN"/>
        </w:rPr>
        <w:t xml:space="preserve"> </w:t>
      </w:r>
      <w:r>
        <w:rPr>
          <w:rFonts w:hint="eastAsia" w:ascii="仿宋" w:hAnsi="仿宋" w:cs="仿宋"/>
          <w:highlight w:val="none"/>
        </w:rPr>
        <w:t>合同条款及格式</w:t>
      </w:r>
      <w:r>
        <w:tab/>
      </w:r>
      <w:r>
        <w:rPr>
          <w:rFonts w:hint="eastAsia" w:ascii="仿宋" w:hAnsi="仿宋" w:cs="仿宋"/>
          <w:highlight w:val="none"/>
          <w:lang w:val="zh-CN"/>
        </w:rPr>
        <w:fldChar w:fldCharType="end"/>
      </w:r>
      <w:r>
        <w:rPr>
          <w:rFonts w:hint="eastAsia" w:ascii="仿宋" w:hAnsi="仿宋" w:cs="仿宋"/>
          <w:highlight w:val="none"/>
          <w:lang w:val="en-US" w:eastAsia="zh-CN"/>
        </w:rPr>
        <w:t>19</w:t>
      </w:r>
    </w:p>
    <w:p w14:paraId="02908B02">
      <w:pPr>
        <w:pStyle w:val="39"/>
        <w:tabs>
          <w:tab w:val="right" w:leader="dot" w:pos="8306"/>
        </w:tabs>
        <w:rPr>
          <w:rFonts w:hint="default" w:eastAsia="宋体"/>
          <w:lang w:val="en-US" w:eastAsia="zh-CN"/>
        </w:rPr>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_Toc12158 </w:instrText>
      </w:r>
      <w:r>
        <w:rPr>
          <w:rFonts w:hint="eastAsia" w:ascii="仿宋" w:hAnsi="仿宋" w:cs="仿宋"/>
          <w:highlight w:val="none"/>
          <w:lang w:val="zh-CN"/>
        </w:rPr>
        <w:fldChar w:fldCharType="separate"/>
      </w:r>
      <w:r>
        <w:rPr>
          <w:rFonts w:hint="eastAsia" w:ascii="仿宋" w:hAnsi="仿宋" w:cs="仿宋"/>
          <w:bCs/>
          <w:kern w:val="44"/>
          <w:szCs w:val="32"/>
          <w:highlight w:val="none"/>
        </w:rPr>
        <w:t>第五章  参选文件要求及选聘程序</w:t>
      </w:r>
      <w:r>
        <w:tab/>
      </w:r>
      <w:r>
        <w:rPr>
          <w:rFonts w:hint="eastAsia" w:ascii="仿宋" w:hAnsi="仿宋" w:cs="仿宋"/>
          <w:highlight w:val="none"/>
          <w:lang w:val="zh-CN"/>
        </w:rPr>
        <w:fldChar w:fldCharType="end"/>
      </w:r>
      <w:r>
        <w:rPr>
          <w:rFonts w:hint="eastAsia"/>
          <w:lang w:val="en-US" w:eastAsia="zh-CN"/>
        </w:rPr>
        <w:t>21</w:t>
      </w:r>
    </w:p>
    <w:p w14:paraId="509A0D63">
      <w:pPr>
        <w:pStyle w:val="39"/>
        <w:tabs>
          <w:tab w:val="right" w:leader="dot" w:pos="8306"/>
        </w:tabs>
        <w:rPr>
          <w:rFonts w:hint="default" w:eastAsia="宋体"/>
          <w:lang w:val="en-US" w:eastAsia="zh-CN"/>
        </w:rPr>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_Toc21682 </w:instrText>
      </w:r>
      <w:r>
        <w:rPr>
          <w:rFonts w:hint="eastAsia" w:ascii="仿宋" w:hAnsi="仿宋" w:cs="仿宋"/>
          <w:highlight w:val="none"/>
          <w:lang w:val="zh-CN"/>
        </w:rPr>
        <w:fldChar w:fldCharType="separate"/>
      </w:r>
      <w:r>
        <w:rPr>
          <w:rFonts w:hint="eastAsia" w:ascii="仿宋" w:hAnsi="仿宋" w:cs="仿宋"/>
          <w:highlight w:val="none"/>
        </w:rPr>
        <w:t xml:space="preserve">第六章  </w:t>
      </w:r>
      <w:r>
        <w:rPr>
          <w:rFonts w:hint="eastAsia" w:ascii="仿宋" w:hAnsi="仿宋" w:cs="仿宋"/>
          <w:highlight w:val="none"/>
          <w:lang w:eastAsia="zh-CN"/>
        </w:rPr>
        <w:t>竞争性谈判</w:t>
      </w:r>
      <w:r>
        <w:rPr>
          <w:rFonts w:hint="eastAsia" w:ascii="仿宋" w:hAnsi="仿宋" w:cs="仿宋"/>
          <w:highlight w:val="none"/>
        </w:rPr>
        <w:t>申请文件格式</w:t>
      </w:r>
      <w:r>
        <w:tab/>
      </w:r>
      <w:r>
        <w:rPr>
          <w:rFonts w:hint="eastAsia" w:ascii="仿宋" w:hAnsi="仿宋" w:cs="仿宋"/>
          <w:highlight w:val="none"/>
          <w:lang w:val="zh-CN"/>
        </w:rPr>
        <w:fldChar w:fldCharType="end"/>
      </w:r>
      <w:r>
        <w:rPr>
          <w:rFonts w:hint="eastAsia"/>
          <w:lang w:val="en-US" w:eastAsia="zh-CN"/>
        </w:rPr>
        <w:t>23</w:t>
      </w:r>
    </w:p>
    <w:p w14:paraId="2FC52F1E">
      <w:pPr>
        <w:autoSpaceDE w:val="0"/>
        <w:autoSpaceDN w:val="0"/>
        <w:spacing w:line="360" w:lineRule="auto"/>
        <w:jc w:val="center"/>
        <w:rPr>
          <w:rFonts w:ascii="仿宋" w:hAnsi="仿宋" w:cs="仿宋"/>
          <w:b/>
          <w:sz w:val="36"/>
          <w:highlight w:val="none"/>
          <w:lang w:val="zh-CN"/>
        </w:rPr>
      </w:pPr>
      <w:r>
        <w:rPr>
          <w:rFonts w:hint="eastAsia" w:ascii="仿宋" w:hAnsi="仿宋" w:cs="仿宋"/>
          <w:sz w:val="24"/>
          <w:highlight w:val="none"/>
          <w:lang w:val="zh-CN"/>
        </w:rPr>
        <w:fldChar w:fldCharType="end"/>
      </w:r>
    </w:p>
    <w:p w14:paraId="68B7EE57">
      <w:pPr>
        <w:autoSpaceDE w:val="0"/>
        <w:autoSpaceDN w:val="0"/>
        <w:spacing w:line="360" w:lineRule="auto"/>
        <w:jc w:val="center"/>
        <w:rPr>
          <w:rFonts w:ascii="仿宋" w:hAnsi="仿宋" w:cs="仿宋"/>
          <w:b/>
          <w:sz w:val="36"/>
          <w:highlight w:val="none"/>
          <w:lang w:val="zh-CN"/>
        </w:rPr>
      </w:pPr>
    </w:p>
    <w:p w14:paraId="4CDBB215">
      <w:pPr>
        <w:autoSpaceDE w:val="0"/>
        <w:autoSpaceDN w:val="0"/>
        <w:spacing w:line="360" w:lineRule="auto"/>
        <w:jc w:val="center"/>
        <w:rPr>
          <w:rFonts w:ascii="仿宋" w:hAnsi="仿宋" w:cs="仿宋"/>
          <w:b/>
          <w:sz w:val="36"/>
          <w:highlight w:val="none"/>
          <w:lang w:val="zh-CN"/>
        </w:rPr>
      </w:pPr>
    </w:p>
    <w:p w14:paraId="6946D363">
      <w:pPr>
        <w:autoSpaceDE w:val="0"/>
        <w:autoSpaceDN w:val="0"/>
        <w:spacing w:line="360" w:lineRule="auto"/>
        <w:jc w:val="center"/>
        <w:rPr>
          <w:rFonts w:ascii="仿宋" w:hAnsi="仿宋" w:cs="仿宋"/>
          <w:b/>
          <w:sz w:val="36"/>
          <w:highlight w:val="none"/>
          <w:lang w:val="zh-CN"/>
        </w:rPr>
      </w:pPr>
    </w:p>
    <w:p w14:paraId="266CFCDA">
      <w:pPr>
        <w:autoSpaceDE w:val="0"/>
        <w:autoSpaceDN w:val="0"/>
        <w:spacing w:line="360" w:lineRule="auto"/>
        <w:jc w:val="center"/>
        <w:rPr>
          <w:rFonts w:ascii="仿宋" w:hAnsi="仿宋" w:cs="仿宋"/>
          <w:b/>
          <w:sz w:val="36"/>
          <w:highlight w:val="none"/>
          <w:lang w:val="zh-CN"/>
        </w:rPr>
      </w:pPr>
    </w:p>
    <w:p w14:paraId="5E9AE3DC">
      <w:pPr>
        <w:spacing w:line="360" w:lineRule="auto"/>
        <w:rPr>
          <w:rFonts w:ascii="仿宋" w:hAnsi="仿宋" w:cs="仿宋"/>
          <w:bCs/>
          <w:sz w:val="24"/>
          <w:highlight w:val="none"/>
        </w:rPr>
      </w:pPr>
      <w:r>
        <w:rPr>
          <w:rFonts w:hint="eastAsia" w:ascii="仿宋" w:hAnsi="仿宋" w:cs="仿宋"/>
          <w:bCs/>
          <w:sz w:val="24"/>
          <w:highlight w:val="none"/>
        </w:rPr>
        <w:t xml:space="preserve">     </w:t>
      </w:r>
    </w:p>
    <w:p w14:paraId="3F3131C0">
      <w:pPr>
        <w:spacing w:line="360" w:lineRule="auto"/>
        <w:jc w:val="right"/>
        <w:rPr>
          <w:rFonts w:ascii="仿宋" w:hAnsi="仿宋" w:cs="仿宋"/>
          <w:sz w:val="24"/>
          <w:highlight w:val="none"/>
        </w:rPr>
      </w:pPr>
      <w:r>
        <w:rPr>
          <w:rFonts w:hint="eastAsia" w:ascii="仿宋" w:hAnsi="仿宋" w:cs="仿宋"/>
          <w:kern w:val="0"/>
          <w:sz w:val="24"/>
          <w:highlight w:val="none"/>
        </w:rPr>
        <w:t xml:space="preserve">                                                    </w:t>
      </w:r>
    </w:p>
    <w:p w14:paraId="1862E1D3">
      <w:pPr>
        <w:spacing w:line="360" w:lineRule="auto"/>
        <w:jc w:val="right"/>
        <w:rPr>
          <w:rFonts w:ascii="仿宋" w:hAnsi="仿宋" w:cs="仿宋"/>
          <w:sz w:val="24"/>
          <w:highlight w:val="none"/>
        </w:rPr>
      </w:pPr>
    </w:p>
    <w:p w14:paraId="05B9EEE8">
      <w:pPr>
        <w:spacing w:line="360" w:lineRule="auto"/>
        <w:jc w:val="right"/>
        <w:rPr>
          <w:rFonts w:ascii="仿宋" w:hAnsi="仿宋" w:cs="仿宋"/>
          <w:sz w:val="24"/>
          <w:highlight w:val="none"/>
        </w:rPr>
      </w:pPr>
    </w:p>
    <w:p w14:paraId="31371223">
      <w:pPr>
        <w:pStyle w:val="4"/>
        <w:rPr>
          <w:rFonts w:hint="eastAsia" w:ascii="仿宋" w:hAnsi="仿宋" w:cs="仿宋"/>
          <w:highlight w:val="none"/>
        </w:rPr>
        <w:sectPr>
          <w:footerReference r:id="rId3" w:type="default"/>
          <w:pgSz w:w="11906" w:h="16838"/>
          <w:pgMar w:top="1440" w:right="1800" w:bottom="1440" w:left="1800" w:header="851" w:footer="850" w:gutter="0"/>
          <w:pgNumType w:start="1"/>
          <w:cols w:space="720" w:num="1"/>
          <w:docGrid w:type="lines" w:linePitch="312" w:charSpace="0"/>
        </w:sectPr>
      </w:pPr>
      <w:bookmarkStart w:id="1" w:name="_Toc32044"/>
    </w:p>
    <w:p w14:paraId="165DFF7D">
      <w:pPr>
        <w:pStyle w:val="4"/>
        <w:rPr>
          <w:rStyle w:val="61"/>
          <w:rFonts w:ascii="仿宋" w:hAnsi="仿宋" w:cs="仿宋"/>
          <w:color w:val="auto"/>
          <w:highlight w:val="none"/>
        </w:rPr>
      </w:pPr>
      <w:bookmarkStart w:id="2" w:name="_Toc16964"/>
      <w:r>
        <w:rPr>
          <w:rFonts w:hint="eastAsia" w:ascii="仿宋" w:hAnsi="仿宋" w:cs="仿宋"/>
          <w:highlight w:val="none"/>
        </w:rPr>
        <w:t>第一章</w:t>
      </w:r>
      <w:bookmarkStart w:id="45" w:name="_GoBack"/>
      <w:bookmarkEnd w:id="45"/>
      <w:r>
        <w:rPr>
          <w:rFonts w:hint="eastAsia" w:ascii="仿宋" w:hAnsi="仿宋" w:cs="仿宋"/>
          <w:highlight w:val="none"/>
          <w:lang w:val="en-US" w:eastAsia="zh-CN"/>
        </w:rPr>
        <w:t>竞争性谈判</w:t>
      </w:r>
      <w:r>
        <w:rPr>
          <w:rFonts w:hint="eastAsia" w:ascii="仿宋" w:hAnsi="仿宋" w:cs="仿宋"/>
          <w:highlight w:val="none"/>
        </w:rPr>
        <w:t>公告</w:t>
      </w:r>
      <w:bookmarkEnd w:id="1"/>
      <w:bookmarkEnd w:id="2"/>
      <w:r>
        <w:rPr>
          <w:rFonts w:hint="eastAsia" w:ascii="仿宋" w:hAnsi="仿宋" w:cs="仿宋"/>
          <w:highlight w:val="none"/>
        </w:rPr>
        <w:t xml:space="preserve"> </w:t>
      </w:r>
    </w:p>
    <w:p w14:paraId="58E7EFA9">
      <w:pPr>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Cs/>
          <w:sz w:val="24"/>
          <w:szCs w:val="24"/>
        </w:rPr>
      </w:pPr>
      <w:r>
        <w:rPr>
          <w:rFonts w:hint="eastAsia" w:ascii="Times New Roman" w:hAnsi="Times New Roman" w:eastAsia="仿宋_GB2312" w:cs="Times New Roman"/>
          <w:b w:val="0"/>
          <w:color w:val="000000"/>
          <w:kern w:val="0"/>
          <w:sz w:val="24"/>
          <w:szCs w:val="24"/>
          <w:lang w:val="en-US" w:eastAsia="zh-CN" w:bidi="ar-SA"/>
        </w:rPr>
        <w:t>成都客车股份有限公司纯电动城市客车运输服务采购项目，</w:t>
      </w:r>
      <w:r>
        <w:rPr>
          <w:rFonts w:hint="default" w:ascii="Times New Roman" w:hAnsi="Times New Roman" w:eastAsia="仿宋_GB2312" w:cs="Times New Roman"/>
          <w:color w:val="000000"/>
          <w:kern w:val="0"/>
          <w:sz w:val="24"/>
          <w:szCs w:val="24"/>
          <w:lang w:val="en-US" w:eastAsia="zh-CN"/>
        </w:rPr>
        <w:t>需选聘</w:t>
      </w:r>
      <w:r>
        <w:rPr>
          <w:rFonts w:hint="eastAsia" w:ascii="Times New Roman" w:hAnsi="Times New Roman" w:eastAsia="仿宋_GB2312" w:cs="Times New Roman"/>
          <w:color w:val="000000"/>
          <w:kern w:val="0"/>
          <w:sz w:val="24"/>
          <w:szCs w:val="24"/>
          <w:lang w:val="en-US" w:eastAsia="zh-CN"/>
        </w:rPr>
        <w:t>运输服务供应商</w:t>
      </w:r>
      <w:r>
        <w:rPr>
          <w:rFonts w:hint="default" w:ascii="Times New Roman" w:hAnsi="Times New Roman" w:eastAsia="仿宋_GB2312" w:cs="Times New Roman"/>
          <w:color w:val="000000"/>
          <w:kern w:val="0"/>
          <w:sz w:val="24"/>
          <w:szCs w:val="24"/>
          <w:lang w:val="en-US" w:eastAsia="zh-CN"/>
        </w:rPr>
        <w:t>提供</w:t>
      </w:r>
      <w:r>
        <w:rPr>
          <w:rFonts w:hint="eastAsia" w:ascii="Times New Roman" w:hAnsi="Times New Roman" w:eastAsia="仿宋_GB2312" w:cs="Times New Roman"/>
          <w:color w:val="000000"/>
          <w:kern w:val="0"/>
          <w:sz w:val="24"/>
          <w:szCs w:val="24"/>
          <w:lang w:val="en-US" w:eastAsia="zh-CN"/>
        </w:rPr>
        <w:t>驾驶员送车</w:t>
      </w:r>
      <w:r>
        <w:rPr>
          <w:rFonts w:hint="default" w:ascii="Times New Roman" w:hAnsi="Times New Roman" w:eastAsia="仿宋_GB2312" w:cs="Times New Roman"/>
          <w:color w:val="000000"/>
          <w:kern w:val="0"/>
          <w:sz w:val="24"/>
          <w:szCs w:val="24"/>
          <w:lang w:val="en-US" w:eastAsia="zh-CN"/>
        </w:rPr>
        <w:t>服务，</w:t>
      </w:r>
      <w:r>
        <w:rPr>
          <w:rFonts w:hint="default" w:ascii="Times New Roman" w:hAnsi="Times New Roman" w:eastAsia="仿宋_GB2312" w:cs="Times New Roman"/>
          <w:bCs/>
          <w:sz w:val="24"/>
          <w:szCs w:val="24"/>
        </w:rPr>
        <w:t>兹欢迎符合条件的</w:t>
      </w:r>
      <w:r>
        <w:rPr>
          <w:rFonts w:hint="eastAsia" w:ascii="Times New Roman" w:hAnsi="Times New Roman" w:eastAsia="仿宋_GB2312" w:cs="Times New Roman"/>
          <w:bCs/>
          <w:sz w:val="24"/>
          <w:szCs w:val="24"/>
          <w:lang w:val="en-US" w:eastAsia="zh-CN"/>
        </w:rPr>
        <w:t>运输服务供应商</w:t>
      </w:r>
      <w:r>
        <w:rPr>
          <w:rFonts w:hint="default" w:ascii="Times New Roman" w:hAnsi="Times New Roman" w:eastAsia="仿宋_GB2312" w:cs="Times New Roman"/>
          <w:bCs/>
          <w:sz w:val="24"/>
          <w:szCs w:val="24"/>
        </w:rPr>
        <w:t>参加本项目的</w:t>
      </w:r>
      <w:r>
        <w:rPr>
          <w:rFonts w:hint="eastAsia" w:ascii="Times New Roman" w:hAnsi="Times New Roman" w:eastAsia="仿宋_GB2312" w:cs="Times New Roman"/>
          <w:bCs/>
          <w:sz w:val="24"/>
          <w:szCs w:val="24"/>
          <w:lang w:eastAsia="zh-CN"/>
        </w:rPr>
        <w:t>竞争性谈判</w:t>
      </w:r>
      <w:r>
        <w:rPr>
          <w:rFonts w:hint="default" w:ascii="Times New Roman" w:hAnsi="Times New Roman" w:eastAsia="仿宋_GB2312" w:cs="Times New Roman"/>
          <w:bCs/>
          <w:sz w:val="24"/>
          <w:szCs w:val="24"/>
        </w:rPr>
        <w:t>。</w:t>
      </w:r>
    </w:p>
    <w:p w14:paraId="6B09F68F">
      <w:pPr>
        <w:adjustRightInd w:val="0"/>
        <w:snapToGrid w:val="0"/>
        <w:spacing w:line="360" w:lineRule="auto"/>
        <w:rPr>
          <w:rFonts w:ascii="仿宋" w:hAnsi="仿宋" w:cs="仿宋"/>
          <w:b/>
          <w:sz w:val="24"/>
          <w:szCs w:val="21"/>
          <w:highlight w:val="none"/>
        </w:rPr>
      </w:pPr>
      <w:r>
        <w:rPr>
          <w:rFonts w:hint="eastAsia" w:ascii="仿宋" w:hAnsi="仿宋" w:cs="仿宋"/>
          <w:b/>
          <w:sz w:val="24"/>
          <w:szCs w:val="21"/>
          <w:highlight w:val="none"/>
        </w:rPr>
        <w:t>一、项目</w:t>
      </w:r>
      <w:r>
        <w:rPr>
          <w:rFonts w:hint="eastAsia" w:ascii="仿宋" w:hAnsi="仿宋" w:cs="仿宋"/>
          <w:b/>
          <w:sz w:val="24"/>
          <w:szCs w:val="21"/>
          <w:highlight w:val="none"/>
          <w:lang w:val="en-US" w:eastAsia="zh-CN"/>
        </w:rPr>
        <w:t>基本</w:t>
      </w:r>
      <w:r>
        <w:rPr>
          <w:rFonts w:hint="eastAsia" w:ascii="仿宋" w:hAnsi="仿宋" w:cs="仿宋"/>
          <w:b/>
          <w:sz w:val="24"/>
          <w:szCs w:val="21"/>
          <w:highlight w:val="none"/>
        </w:rPr>
        <w:t>情况</w:t>
      </w:r>
    </w:p>
    <w:p w14:paraId="1F2AE551">
      <w:pPr>
        <w:numPr>
          <w:ilvl w:val="0"/>
          <w:numId w:val="2"/>
        </w:numPr>
        <w:adjustRightInd w:val="0"/>
        <w:snapToGrid w:val="0"/>
        <w:spacing w:line="360" w:lineRule="auto"/>
        <w:ind w:left="5" w:firstLine="415"/>
        <w:rPr>
          <w:rFonts w:ascii="仿宋" w:hAnsi="仿宋" w:cs="仿宋"/>
          <w:b/>
          <w:bCs/>
          <w:sz w:val="24"/>
          <w:szCs w:val="21"/>
          <w:highlight w:val="none"/>
        </w:rPr>
      </w:pPr>
      <w:r>
        <w:rPr>
          <w:rFonts w:hint="eastAsia" w:ascii="仿宋" w:hAnsi="仿宋" w:cs="仿宋"/>
          <w:sz w:val="24"/>
          <w:szCs w:val="21"/>
          <w:highlight w:val="none"/>
        </w:rPr>
        <w:t>项目名称：</w:t>
      </w:r>
      <w:r>
        <w:rPr>
          <w:rFonts w:hint="eastAsia" w:ascii="仿宋" w:hAnsi="仿宋" w:cs="仿宋"/>
          <w:sz w:val="24"/>
          <w:szCs w:val="21"/>
          <w:highlight w:val="none"/>
          <w:lang w:eastAsia="zh-CN"/>
        </w:rPr>
        <w:t>成都客车股份有限公司纯电动城市客车运输服务采购项目</w:t>
      </w:r>
      <w:r>
        <w:rPr>
          <w:rFonts w:hint="eastAsia" w:ascii="仿宋" w:hAnsi="仿宋" w:cs="仿宋"/>
          <w:sz w:val="24"/>
          <w:szCs w:val="21"/>
          <w:highlight w:val="none"/>
        </w:rPr>
        <w:t>。</w:t>
      </w:r>
    </w:p>
    <w:p w14:paraId="76C68447">
      <w:pPr>
        <w:numPr>
          <w:ilvl w:val="0"/>
          <w:numId w:val="2"/>
        </w:numPr>
        <w:adjustRightInd w:val="0"/>
        <w:snapToGrid w:val="0"/>
        <w:spacing w:line="360" w:lineRule="auto"/>
        <w:ind w:left="5" w:firstLine="415"/>
        <w:rPr>
          <w:rFonts w:ascii="仿宋" w:hAnsi="仿宋" w:cs="仿宋"/>
          <w:b/>
          <w:bCs/>
          <w:sz w:val="24"/>
          <w:szCs w:val="21"/>
          <w:highlight w:val="none"/>
        </w:rPr>
      </w:pPr>
      <w:r>
        <w:rPr>
          <w:rFonts w:hint="eastAsia" w:ascii="仿宋" w:hAnsi="仿宋" w:cs="仿宋"/>
          <w:sz w:val="24"/>
          <w:szCs w:val="21"/>
          <w:highlight w:val="none"/>
          <w:lang w:val="en-US" w:eastAsia="zh-CN"/>
        </w:rPr>
        <w:t>项目编号：CDKC-2025-002</w:t>
      </w:r>
    </w:p>
    <w:p w14:paraId="3BCC2EC9">
      <w:pPr>
        <w:numPr>
          <w:ilvl w:val="0"/>
          <w:numId w:val="2"/>
        </w:numPr>
        <w:adjustRightInd w:val="0"/>
        <w:snapToGrid w:val="0"/>
        <w:spacing w:line="360" w:lineRule="auto"/>
        <w:ind w:left="5" w:firstLine="415"/>
        <w:rPr>
          <w:rFonts w:ascii="仿宋" w:hAnsi="仿宋" w:cs="仿宋"/>
          <w:sz w:val="24"/>
          <w:szCs w:val="21"/>
          <w:highlight w:val="none"/>
        </w:rPr>
      </w:pPr>
      <w:r>
        <w:rPr>
          <w:rFonts w:hint="eastAsia" w:ascii="仿宋" w:hAnsi="仿宋" w:cs="仿宋"/>
          <w:sz w:val="24"/>
          <w:szCs w:val="21"/>
          <w:highlight w:val="none"/>
        </w:rPr>
        <w:t>资金来源：企业自有资金</w:t>
      </w:r>
      <w:r>
        <w:rPr>
          <w:rFonts w:hint="eastAsia" w:ascii="仿宋" w:hAnsi="仿宋" w:cs="仿宋"/>
          <w:sz w:val="24"/>
          <w:szCs w:val="21"/>
          <w:highlight w:val="none"/>
          <w:lang w:eastAsia="zh-CN"/>
        </w:rPr>
        <w:t>。</w:t>
      </w:r>
      <w:r>
        <w:rPr>
          <w:rFonts w:hint="eastAsia" w:ascii="仿宋" w:hAnsi="仿宋" w:cs="仿宋"/>
          <w:sz w:val="24"/>
          <w:szCs w:val="21"/>
          <w:highlight w:val="none"/>
          <w:lang w:eastAsia="zh-CN"/>
        </w:rPr>
        <w:br w:type="textWrapping"/>
      </w:r>
      <w:r>
        <w:rPr>
          <w:rFonts w:hint="eastAsia" w:asciiTheme="minorEastAsia" w:hAnsiTheme="minorEastAsia" w:eastAsiaTheme="minorEastAsia" w:cstheme="minorEastAsia"/>
          <w:b/>
          <w:bCs/>
          <w:sz w:val="24"/>
          <w:szCs w:val="21"/>
          <w:highlight w:val="none"/>
          <w:lang w:val="en-US" w:eastAsia="zh-CN"/>
        </w:rPr>
        <w:t>二、</w:t>
      </w:r>
      <w:r>
        <w:rPr>
          <w:rFonts w:hint="eastAsia" w:asciiTheme="minorEastAsia" w:hAnsiTheme="minorEastAsia" w:eastAsiaTheme="minorEastAsia" w:cstheme="minorEastAsia"/>
          <w:b/>
          <w:bCs/>
          <w:color w:val="000000"/>
          <w:kern w:val="0"/>
          <w:sz w:val="24"/>
          <w:szCs w:val="24"/>
          <w:lang w:val="en-US" w:eastAsia="zh-CN"/>
        </w:rPr>
        <w:t>项目预算：按照运输费用预算表计算</w:t>
      </w:r>
    </w:p>
    <w:p w14:paraId="1CC63E3D">
      <w:pPr>
        <w:pStyle w:val="7"/>
        <w:adjustRightInd/>
        <w:snapToGrid/>
        <w:ind w:left="5"/>
        <w:jc w:val="center"/>
        <w:rPr>
          <w:rFonts w:ascii="仿宋" w:hAnsi="仿宋" w:cs="仿宋"/>
          <w:sz w:val="24"/>
          <w:szCs w:val="21"/>
          <w:highlight w:val="none"/>
        </w:rPr>
      </w:pPr>
      <w:r>
        <w:rPr>
          <w:rFonts w:hint="eastAsia" w:ascii="仿宋_GB2312" w:hAnsi="仿宋_GB2312" w:eastAsia="仿宋_GB2312" w:cs="仿宋_GB2312"/>
          <w:b w:val="0"/>
          <w:kern w:val="2"/>
          <w:sz w:val="30"/>
          <w:szCs w:val="30"/>
          <w:lang w:val="en-US" w:eastAsia="zh-CN" w:bidi="ar-SA"/>
        </w:rPr>
        <w:t>运输费用预算表</w:t>
      </w:r>
    </w:p>
    <w:tbl>
      <w:tblPr>
        <w:tblStyle w:val="52"/>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1459"/>
        <w:gridCol w:w="1485"/>
        <w:gridCol w:w="1590"/>
        <w:gridCol w:w="1155"/>
      </w:tblGrid>
      <w:tr w14:paraId="086C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300" w:type="dxa"/>
            <w:noWrap/>
            <w:vAlign w:val="center"/>
          </w:tcPr>
          <w:p w14:paraId="3A56E1DE">
            <w:pPr>
              <w:rPr>
                <w:rFonts w:hint="eastAsia" w:ascii="宋体" w:hAnsi="宋体" w:eastAsia="宋体" w:cs="宋体"/>
                <w:i w:val="0"/>
                <w:iCs w:val="0"/>
                <w:color w:val="000000"/>
                <w:sz w:val="22"/>
                <w:szCs w:val="22"/>
                <w:u w:val="none"/>
              </w:rPr>
            </w:pPr>
          </w:p>
        </w:tc>
        <w:tc>
          <w:tcPr>
            <w:tcW w:w="1459" w:type="dxa"/>
            <w:noWrap/>
            <w:vAlign w:val="center"/>
          </w:tcPr>
          <w:p w14:paraId="6E82C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0-200KM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含）</w:t>
            </w:r>
          </w:p>
        </w:tc>
        <w:tc>
          <w:tcPr>
            <w:tcW w:w="1485" w:type="dxa"/>
            <w:noWrap/>
            <w:vAlign w:val="center"/>
          </w:tcPr>
          <w:p w14:paraId="269CE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200-400（含）</w:t>
            </w:r>
          </w:p>
        </w:tc>
        <w:tc>
          <w:tcPr>
            <w:tcW w:w="1590" w:type="dxa"/>
            <w:noWrap/>
            <w:vAlign w:val="center"/>
          </w:tcPr>
          <w:p w14:paraId="0DAFB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400-1000（含）</w:t>
            </w:r>
          </w:p>
        </w:tc>
        <w:tc>
          <w:tcPr>
            <w:tcW w:w="1155" w:type="dxa"/>
            <w:noWrap/>
            <w:vAlign w:val="center"/>
          </w:tcPr>
          <w:p w14:paraId="225C1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大于1000</w:t>
            </w:r>
          </w:p>
        </w:tc>
      </w:tr>
      <w:tr w14:paraId="2B67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300" w:type="dxa"/>
            <w:noWrap/>
            <w:vAlign w:val="center"/>
          </w:tcPr>
          <w:p w14:paraId="4D474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准载20人以下客车（含20人）</w:t>
            </w:r>
          </w:p>
        </w:tc>
        <w:tc>
          <w:tcPr>
            <w:tcW w:w="1459" w:type="dxa"/>
            <w:noWrap/>
            <w:vAlign w:val="center"/>
          </w:tcPr>
          <w:p w14:paraId="3AA7A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1485" w:type="dxa"/>
            <w:noWrap/>
            <w:vAlign w:val="center"/>
          </w:tcPr>
          <w:p w14:paraId="25512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N-1</w:t>
            </w:r>
          </w:p>
        </w:tc>
        <w:tc>
          <w:tcPr>
            <w:tcW w:w="1590" w:type="dxa"/>
            <w:noWrap/>
            <w:vAlign w:val="center"/>
          </w:tcPr>
          <w:p w14:paraId="6DB86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N-2</w:t>
            </w:r>
          </w:p>
        </w:tc>
        <w:tc>
          <w:tcPr>
            <w:tcW w:w="1155" w:type="dxa"/>
            <w:noWrap/>
            <w:vAlign w:val="center"/>
          </w:tcPr>
          <w:p w14:paraId="03F33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N-3</w:t>
            </w:r>
          </w:p>
        </w:tc>
      </w:tr>
      <w:tr w14:paraId="2F1F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00" w:type="dxa"/>
            <w:noWrap/>
            <w:vAlign w:val="center"/>
          </w:tcPr>
          <w:p w14:paraId="1C2FE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准载50人以下客车（含50人）</w:t>
            </w:r>
          </w:p>
        </w:tc>
        <w:tc>
          <w:tcPr>
            <w:tcW w:w="1459" w:type="dxa"/>
            <w:noWrap/>
            <w:vAlign w:val="center"/>
          </w:tcPr>
          <w:p w14:paraId="7F0BC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N+0.5</w:t>
            </w:r>
          </w:p>
        </w:tc>
        <w:tc>
          <w:tcPr>
            <w:tcW w:w="1485" w:type="dxa"/>
            <w:noWrap/>
            <w:vAlign w:val="center"/>
          </w:tcPr>
          <w:p w14:paraId="69A42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N-0.5</w:t>
            </w:r>
          </w:p>
        </w:tc>
        <w:tc>
          <w:tcPr>
            <w:tcW w:w="1590" w:type="dxa"/>
            <w:noWrap/>
            <w:vAlign w:val="center"/>
          </w:tcPr>
          <w:p w14:paraId="45E35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N-1.5</w:t>
            </w:r>
          </w:p>
        </w:tc>
        <w:tc>
          <w:tcPr>
            <w:tcW w:w="1155" w:type="dxa"/>
            <w:noWrap/>
            <w:vAlign w:val="center"/>
          </w:tcPr>
          <w:p w14:paraId="5CEAE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N-2.5</w:t>
            </w:r>
          </w:p>
        </w:tc>
      </w:tr>
      <w:tr w14:paraId="5141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300" w:type="dxa"/>
            <w:noWrap/>
            <w:vAlign w:val="center"/>
          </w:tcPr>
          <w:p w14:paraId="15E28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准载50人以上客车</w:t>
            </w:r>
          </w:p>
        </w:tc>
        <w:tc>
          <w:tcPr>
            <w:tcW w:w="1459" w:type="dxa"/>
            <w:noWrap/>
            <w:vAlign w:val="center"/>
          </w:tcPr>
          <w:p w14:paraId="2855B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N+1</w:t>
            </w:r>
          </w:p>
        </w:tc>
        <w:tc>
          <w:tcPr>
            <w:tcW w:w="1485" w:type="dxa"/>
            <w:noWrap/>
            <w:vAlign w:val="center"/>
          </w:tcPr>
          <w:p w14:paraId="3C664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1590" w:type="dxa"/>
            <w:noWrap/>
            <w:vAlign w:val="center"/>
          </w:tcPr>
          <w:p w14:paraId="41D76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N-1</w:t>
            </w:r>
          </w:p>
        </w:tc>
        <w:tc>
          <w:tcPr>
            <w:tcW w:w="1155" w:type="dxa"/>
            <w:noWrap/>
            <w:vAlign w:val="center"/>
          </w:tcPr>
          <w:p w14:paraId="71E2F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N-2</w:t>
            </w:r>
          </w:p>
        </w:tc>
      </w:tr>
      <w:tr w14:paraId="7AFD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89" w:type="dxa"/>
            <w:gridSpan w:val="5"/>
            <w:vMerge w:val="restart"/>
            <w:noWrap/>
            <w:vAlign w:val="center"/>
          </w:tcPr>
          <w:p w14:paraId="700F85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N最大为7元/KM         单位：元</w:t>
            </w:r>
          </w:p>
        </w:tc>
      </w:tr>
      <w:tr w14:paraId="4628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89" w:type="dxa"/>
            <w:gridSpan w:val="5"/>
            <w:vMerge w:val="continue"/>
            <w:noWrap/>
            <w:vAlign w:val="center"/>
          </w:tcPr>
          <w:p w14:paraId="2282219C">
            <w:pPr>
              <w:jc w:val="center"/>
              <w:rPr>
                <w:rFonts w:hint="eastAsia" w:ascii="宋体" w:hAnsi="宋体" w:eastAsia="宋体" w:cs="宋体"/>
                <w:i w:val="0"/>
                <w:iCs w:val="0"/>
                <w:color w:val="000000"/>
                <w:sz w:val="22"/>
                <w:szCs w:val="22"/>
                <w:u w:val="none"/>
              </w:rPr>
            </w:pPr>
          </w:p>
        </w:tc>
      </w:tr>
    </w:tbl>
    <w:p w14:paraId="32DB71FF">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_GB2312" w:hAnsi="仿宋_GB2312" w:eastAsia="仿宋_GB2312" w:cs="仿宋_GB2312"/>
          <w:b/>
          <w:bCs/>
          <w:sz w:val="24"/>
          <w:szCs w:val="24"/>
          <w:lang w:val="en-US" w:eastAsia="zh-CN"/>
        </w:rPr>
      </w:pPr>
    </w:p>
    <w:p w14:paraId="7F70A147">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备注：1.</w:t>
      </w:r>
      <w:r>
        <w:rPr>
          <w:rFonts w:hint="eastAsia" w:asciiTheme="minorEastAsia" w:hAnsiTheme="minorEastAsia" w:eastAsiaTheme="minorEastAsia" w:cstheme="minorEastAsia"/>
          <w:sz w:val="24"/>
          <w:szCs w:val="24"/>
          <w:lang w:val="en-US" w:eastAsia="zh-CN"/>
        </w:rPr>
        <w:t>项目预算明细表的价格包含过路费、过桥费、充电费、驾驶员工资食宿等所有费用；车辆临时牌照和临时保险由我公司负责。</w:t>
      </w:r>
    </w:p>
    <w:p w14:paraId="44B64225">
      <w:pPr>
        <w:pStyle w:val="7"/>
        <w:pageBreakBefore w:val="0"/>
        <w:widowControl w:val="0"/>
        <w:numPr>
          <w:ilvl w:val="0"/>
          <w:numId w:val="0"/>
        </w:numPr>
        <w:kinsoku/>
        <w:wordWrap/>
        <w:overflowPunct/>
        <w:topLinePunct w:val="0"/>
        <w:autoSpaceDE/>
        <w:autoSpaceDN/>
        <w:bidi w:val="0"/>
        <w:adjustRightInd/>
        <w:snapToGrid/>
        <w:spacing w:before="0" w:after="0" w:line="240" w:lineRule="auto"/>
        <w:ind w:firstLine="1200" w:firstLineChars="50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2.</w:t>
      </w:r>
      <w:r>
        <w:rPr>
          <w:rFonts w:hint="eastAsia" w:asciiTheme="minorEastAsia" w:hAnsiTheme="minorEastAsia" w:eastAsiaTheme="minorEastAsia" w:cstheme="minorEastAsia"/>
          <w:b w:val="0"/>
          <w:kern w:val="2"/>
          <w:sz w:val="24"/>
          <w:szCs w:val="24"/>
          <w:lang w:val="en-US" w:eastAsia="zh-CN" w:bidi="ar-SA"/>
        </w:rPr>
        <w:t>运输车辆车型及数量以实际为准</w:t>
      </w:r>
    </w:p>
    <w:p w14:paraId="28860098">
      <w:pPr>
        <w:pStyle w:val="7"/>
        <w:pageBreakBefore w:val="0"/>
        <w:widowControl w:val="0"/>
        <w:numPr>
          <w:ilvl w:val="0"/>
          <w:numId w:val="0"/>
        </w:numPr>
        <w:kinsoku/>
        <w:wordWrap/>
        <w:overflowPunct/>
        <w:topLinePunct w:val="0"/>
        <w:autoSpaceDE/>
        <w:autoSpaceDN/>
        <w:bidi w:val="0"/>
        <w:adjustRightInd/>
        <w:snapToGrid/>
        <w:spacing w:before="0" w:after="0" w:line="240" w:lineRule="auto"/>
        <w:ind w:firstLine="1200" w:firstLineChars="50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3.</w:t>
      </w:r>
      <w:r>
        <w:rPr>
          <w:rFonts w:hint="eastAsia" w:asciiTheme="minorEastAsia" w:hAnsiTheme="minorEastAsia" w:eastAsiaTheme="minorEastAsia" w:cstheme="minorEastAsia"/>
          <w:b w:val="0"/>
          <w:kern w:val="2"/>
          <w:sz w:val="24"/>
          <w:szCs w:val="24"/>
          <w:lang w:val="en-US" w:eastAsia="zh-CN" w:bidi="ar-SA"/>
        </w:rPr>
        <w:t>运输费计算方式</w:t>
      </w:r>
    </w:p>
    <w:p w14:paraId="6DEB6238">
      <w:pPr>
        <w:pStyle w:val="7"/>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例：准载50人以上客车，运输公里数为1500公里，运输费为：</w:t>
      </w:r>
    </w:p>
    <w:p w14:paraId="6A30C4CA">
      <w:pPr>
        <w:pStyle w:val="7"/>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（1）200KM×8元/KM =1600元/台；</w:t>
      </w:r>
    </w:p>
    <w:p w14:paraId="19B05DEC">
      <w:pPr>
        <w:pStyle w:val="7"/>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（2）200KM×7元/KM =1400元/台；</w:t>
      </w:r>
    </w:p>
    <w:p w14:paraId="12F77A54">
      <w:pPr>
        <w:pStyle w:val="7"/>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（3）600KM×6元/KM =3600元/台；</w:t>
      </w:r>
    </w:p>
    <w:p w14:paraId="67A29361">
      <w:pPr>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（4）500KM×5元/KM =3000元/台；</w:t>
      </w:r>
    </w:p>
    <w:p w14:paraId="55985970">
      <w:pPr>
        <w:pStyle w:val="7"/>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合计运输费用为：9600元/台。</w:t>
      </w:r>
    </w:p>
    <w:p w14:paraId="124FB998">
      <w:pPr>
        <w:pStyle w:val="7"/>
        <w:numPr>
          <w:ilvl w:val="0"/>
          <w:numId w:val="0"/>
        </w:numPr>
        <w:adjustRightInd/>
        <w:snapToGrid/>
        <w:spacing w:line="240" w:lineRule="auto"/>
        <w:ind w:left="5"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项目总预算为49万元。</w:t>
      </w:r>
    </w:p>
    <w:p w14:paraId="34073288">
      <w:pPr>
        <w:numPr>
          <w:ilvl w:val="0"/>
          <w:numId w:val="0"/>
        </w:numPr>
        <w:adjustRightInd w:val="0"/>
        <w:snapToGrid w:val="0"/>
        <w:spacing w:line="360" w:lineRule="auto"/>
        <w:ind w:left="0" w:firstLine="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三、项目简介：</w:t>
      </w:r>
    </w:p>
    <w:p w14:paraId="3F63336D">
      <w:pPr>
        <w:numPr>
          <w:ilvl w:val="-1"/>
          <w:numId w:val="0"/>
        </w:numPr>
        <w:adjustRightInd/>
        <w:snapToGrid/>
        <w:spacing w:line="240" w:lineRule="auto"/>
        <w:ind w:left="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在2025年10月30日—2026年12月31日内</w:t>
      </w:r>
      <w:r>
        <w:rPr>
          <w:rFonts w:hint="eastAsia" w:asciiTheme="minorEastAsia" w:hAnsiTheme="minorEastAsia" w:eastAsiaTheme="minorEastAsia" w:cstheme="minorEastAsia"/>
          <w:kern w:val="2"/>
          <w:sz w:val="24"/>
          <w:szCs w:val="24"/>
          <w:lang w:val="en-US" w:eastAsia="zh-CN" w:bidi="ar-SA"/>
        </w:rPr>
        <w:t>按照我公司要求安排驾驶员将纯电动城市客车车辆送达至指定地点。</w:t>
      </w:r>
    </w:p>
    <w:p w14:paraId="0EFD9142">
      <w:pPr>
        <w:adjustRightInd w:val="0"/>
        <w:snapToGrid w:val="0"/>
        <w:spacing w:line="360" w:lineRule="auto"/>
        <w:rPr>
          <w:rFonts w:ascii="仿宋" w:hAnsi="仿宋" w:cs="仿宋"/>
          <w:b/>
          <w:sz w:val="24"/>
          <w:szCs w:val="21"/>
          <w:highlight w:val="none"/>
        </w:rPr>
      </w:pPr>
      <w:bookmarkStart w:id="3" w:name="_Toc328559019"/>
      <w:bookmarkStart w:id="4" w:name="_Toc469415250"/>
      <w:bookmarkStart w:id="5" w:name="_Toc420326968"/>
      <w:bookmarkStart w:id="6" w:name="_Toc23058"/>
      <w:bookmarkStart w:id="7" w:name="_Toc17740"/>
      <w:bookmarkStart w:id="8" w:name="_Toc419577513"/>
      <w:bookmarkStart w:id="9" w:name="_Toc458156421"/>
      <w:bookmarkStart w:id="10" w:name="_Toc435689436"/>
      <w:bookmarkStart w:id="11" w:name="_Toc435688740"/>
      <w:r>
        <w:rPr>
          <w:rFonts w:hint="eastAsia" w:ascii="仿宋" w:hAnsi="仿宋" w:cs="仿宋"/>
          <w:b/>
          <w:sz w:val="24"/>
          <w:szCs w:val="21"/>
          <w:highlight w:val="none"/>
          <w:lang w:val="en-US" w:eastAsia="zh-CN"/>
        </w:rPr>
        <w:t>四</w:t>
      </w:r>
      <w:r>
        <w:rPr>
          <w:rFonts w:hint="eastAsia" w:ascii="仿宋" w:hAnsi="仿宋" w:cs="仿宋"/>
          <w:b/>
          <w:sz w:val="24"/>
          <w:szCs w:val="21"/>
          <w:highlight w:val="none"/>
        </w:rPr>
        <w:t>、</w:t>
      </w:r>
      <w:r>
        <w:rPr>
          <w:rFonts w:hint="eastAsia" w:ascii="仿宋" w:hAnsi="仿宋" w:cs="仿宋"/>
          <w:b/>
          <w:sz w:val="24"/>
          <w:szCs w:val="21"/>
          <w:highlight w:val="none"/>
          <w:lang w:eastAsia="zh-CN"/>
        </w:rPr>
        <w:t>竞争性谈判</w:t>
      </w:r>
      <w:r>
        <w:rPr>
          <w:rFonts w:hint="eastAsia" w:ascii="仿宋" w:hAnsi="仿宋" w:cs="仿宋"/>
          <w:b/>
          <w:sz w:val="24"/>
          <w:szCs w:val="21"/>
          <w:highlight w:val="none"/>
        </w:rPr>
        <w:t>申请人资格要求</w:t>
      </w:r>
      <w:bookmarkEnd w:id="3"/>
      <w:bookmarkEnd w:id="4"/>
      <w:bookmarkEnd w:id="5"/>
      <w:bookmarkEnd w:id="6"/>
      <w:bookmarkEnd w:id="7"/>
      <w:bookmarkEnd w:id="8"/>
      <w:bookmarkEnd w:id="9"/>
      <w:bookmarkEnd w:id="10"/>
      <w:bookmarkEnd w:id="11"/>
      <w:bookmarkStart w:id="12" w:name="_Toc458156422"/>
      <w:bookmarkStart w:id="13" w:name="_Toc22839"/>
      <w:bookmarkStart w:id="14" w:name="_Toc469415251"/>
      <w:bookmarkStart w:id="15" w:name="_Toc435688741"/>
      <w:bookmarkStart w:id="16" w:name="_Toc29281"/>
      <w:bookmarkStart w:id="17" w:name="_Toc419577514"/>
      <w:bookmarkStart w:id="18" w:name="_Toc420326969"/>
      <w:bookmarkStart w:id="19" w:name="_Toc435689437"/>
      <w:bookmarkStart w:id="20" w:name="_Toc328559020"/>
    </w:p>
    <w:p w14:paraId="26636D88">
      <w:pPr>
        <w:spacing w:line="460" w:lineRule="exact"/>
        <w:ind w:firstLine="480" w:firstLineChars="200"/>
        <w:rPr>
          <w:rFonts w:ascii="宋体" w:hAnsi="宋体"/>
          <w:sz w:val="24"/>
          <w:highlight w:val="none"/>
        </w:rPr>
      </w:pPr>
      <w:r>
        <w:rPr>
          <w:rFonts w:hint="eastAsia" w:ascii="宋体" w:hAnsi="宋体"/>
          <w:sz w:val="24"/>
          <w:highlight w:val="none"/>
        </w:rPr>
        <w:t>（一）一般资格要求</w:t>
      </w:r>
    </w:p>
    <w:p w14:paraId="1D1F5B4C">
      <w:pPr>
        <w:spacing w:line="460" w:lineRule="exact"/>
        <w:ind w:firstLine="480" w:firstLineChars="200"/>
        <w:rPr>
          <w:rFonts w:ascii="宋体" w:hAnsi="宋体"/>
          <w:sz w:val="24"/>
          <w:highlight w:val="none"/>
        </w:rPr>
      </w:pPr>
      <w:r>
        <w:rPr>
          <w:rFonts w:hint="eastAsia" w:ascii="宋体" w:hAnsi="宋体"/>
          <w:sz w:val="24"/>
          <w:highlight w:val="none"/>
        </w:rPr>
        <w:t>1.具有独立承担民事责任的能力；</w:t>
      </w:r>
    </w:p>
    <w:p w14:paraId="608F7A0E">
      <w:pPr>
        <w:spacing w:line="460" w:lineRule="exact"/>
        <w:ind w:firstLine="480" w:firstLineChars="200"/>
        <w:rPr>
          <w:rFonts w:ascii="宋体" w:hAnsi="宋体"/>
          <w:sz w:val="24"/>
          <w:highlight w:val="none"/>
        </w:rPr>
      </w:pPr>
      <w:r>
        <w:rPr>
          <w:rFonts w:hint="eastAsia" w:ascii="宋体" w:hAnsi="宋体"/>
          <w:sz w:val="24"/>
          <w:highlight w:val="none"/>
        </w:rPr>
        <w:t>2.具有良好的商业信誉和健全的财务会计、内部管理制度；</w:t>
      </w:r>
    </w:p>
    <w:p w14:paraId="6DE332A7">
      <w:pPr>
        <w:spacing w:line="460" w:lineRule="exact"/>
        <w:ind w:firstLine="480" w:firstLineChars="200"/>
        <w:rPr>
          <w:rFonts w:ascii="宋体" w:hAnsi="宋体"/>
          <w:sz w:val="24"/>
          <w:highlight w:val="none"/>
        </w:rPr>
      </w:pPr>
      <w:r>
        <w:rPr>
          <w:rFonts w:hint="eastAsia" w:ascii="宋体" w:hAnsi="宋体"/>
          <w:sz w:val="24"/>
          <w:highlight w:val="none"/>
        </w:rPr>
        <w:t>3.具有履行合同所必须的设备和专业技术能力；</w:t>
      </w:r>
    </w:p>
    <w:p w14:paraId="33FD6574">
      <w:pPr>
        <w:spacing w:line="460" w:lineRule="exact"/>
        <w:ind w:firstLine="480" w:firstLineChars="200"/>
        <w:rPr>
          <w:rFonts w:ascii="宋体" w:hAnsi="宋体"/>
          <w:sz w:val="24"/>
          <w:highlight w:val="none"/>
        </w:rPr>
      </w:pPr>
      <w:r>
        <w:rPr>
          <w:rFonts w:hint="eastAsia" w:ascii="宋体" w:hAnsi="宋体"/>
          <w:sz w:val="24"/>
          <w:highlight w:val="none"/>
        </w:rPr>
        <w:t>4.具有依法缴纳税收和社会保障资金的良好记录；</w:t>
      </w:r>
    </w:p>
    <w:p w14:paraId="583C146F">
      <w:pPr>
        <w:spacing w:line="460" w:lineRule="exact"/>
        <w:ind w:firstLine="480" w:firstLineChars="200"/>
        <w:rPr>
          <w:rFonts w:hint="eastAsia" w:ascii="宋体" w:hAnsi="宋体"/>
          <w:sz w:val="24"/>
          <w:highlight w:val="none"/>
        </w:rPr>
      </w:pPr>
      <w:r>
        <w:rPr>
          <w:rFonts w:hint="eastAsia" w:ascii="宋体" w:hAnsi="宋体"/>
          <w:sz w:val="24"/>
          <w:highlight w:val="none"/>
        </w:rPr>
        <w:t>5.参加本次</w:t>
      </w:r>
      <w:r>
        <w:rPr>
          <w:rFonts w:hint="eastAsia" w:ascii="宋体" w:hAnsi="宋体"/>
          <w:sz w:val="24"/>
          <w:highlight w:val="none"/>
          <w:lang w:eastAsia="zh-CN"/>
        </w:rPr>
        <w:t>竞争性谈判</w:t>
      </w:r>
      <w:r>
        <w:rPr>
          <w:rFonts w:hint="eastAsia" w:ascii="宋体" w:hAnsi="宋体"/>
          <w:sz w:val="24"/>
          <w:highlight w:val="none"/>
        </w:rPr>
        <w:t>活动前三年内，在经营活动中没有重大违法违规记录；</w:t>
      </w:r>
    </w:p>
    <w:p w14:paraId="57489682">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.法律、行政法规规定的其他条件；</w:t>
      </w:r>
    </w:p>
    <w:p w14:paraId="7C23A227">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.单位负责人为同一人或者存在直接控股、管理关系的不同</w:t>
      </w:r>
      <w:r>
        <w:rPr>
          <w:rFonts w:hint="eastAsia" w:ascii="宋体" w:hAnsi="宋体"/>
          <w:sz w:val="24"/>
          <w:highlight w:val="none"/>
          <w:lang w:eastAsia="zh-CN"/>
        </w:rPr>
        <w:t>竞争性谈判</w:t>
      </w:r>
      <w:r>
        <w:rPr>
          <w:rFonts w:hint="eastAsia" w:ascii="宋体" w:hAnsi="宋体"/>
          <w:sz w:val="24"/>
          <w:highlight w:val="none"/>
        </w:rPr>
        <w:t>申请人，不得参加同一合同项下的</w:t>
      </w:r>
      <w:r>
        <w:rPr>
          <w:rFonts w:hint="eastAsia" w:ascii="宋体" w:hAnsi="宋体"/>
          <w:sz w:val="24"/>
          <w:highlight w:val="none"/>
          <w:lang w:eastAsia="zh-CN"/>
        </w:rPr>
        <w:t>竞争性谈判</w:t>
      </w:r>
      <w:r>
        <w:rPr>
          <w:rFonts w:hint="eastAsia" w:ascii="宋体" w:hAnsi="宋体"/>
          <w:sz w:val="24"/>
          <w:highlight w:val="none"/>
        </w:rPr>
        <w:t>活动；</w:t>
      </w:r>
    </w:p>
    <w:p w14:paraId="2D0E86EA">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w:t>
      </w:r>
      <w:r>
        <w:rPr>
          <w:rFonts w:hint="eastAsia" w:ascii="宋体" w:hAnsi="宋体"/>
          <w:sz w:val="24"/>
          <w:highlight w:val="none"/>
          <w:lang w:eastAsia="zh-CN"/>
        </w:rPr>
        <w:t>竞争性谈判</w:t>
      </w:r>
      <w:r>
        <w:rPr>
          <w:rFonts w:hint="eastAsia" w:ascii="宋体" w:hAnsi="宋体"/>
          <w:sz w:val="24"/>
          <w:highlight w:val="none"/>
        </w:rPr>
        <w:t>申请单位及其现任法定代表人、主要负责人参加本次</w:t>
      </w:r>
      <w:r>
        <w:rPr>
          <w:rFonts w:hint="eastAsia" w:ascii="宋体" w:hAnsi="宋体"/>
          <w:sz w:val="24"/>
          <w:highlight w:val="none"/>
          <w:lang w:eastAsia="zh-CN"/>
        </w:rPr>
        <w:t>竞争性谈判</w:t>
      </w:r>
      <w:r>
        <w:rPr>
          <w:rFonts w:hint="eastAsia" w:ascii="宋体" w:hAnsi="宋体"/>
          <w:sz w:val="24"/>
          <w:highlight w:val="none"/>
        </w:rPr>
        <w:t>活动前三年内不得具有行贿犯罪记录。</w:t>
      </w:r>
    </w:p>
    <w:p w14:paraId="6DE953CC">
      <w:pPr>
        <w:spacing w:line="460" w:lineRule="exact"/>
        <w:ind w:firstLine="480" w:firstLineChars="200"/>
        <w:rPr>
          <w:rFonts w:ascii="宋体" w:hAnsi="宋体"/>
          <w:sz w:val="24"/>
          <w:highlight w:val="none"/>
        </w:rPr>
      </w:pPr>
      <w:r>
        <w:rPr>
          <w:rFonts w:hint="eastAsia" w:ascii="宋体" w:hAnsi="宋体"/>
          <w:sz w:val="24"/>
          <w:highlight w:val="none"/>
        </w:rPr>
        <w:t>（二）针对本项目的特殊资格要求</w:t>
      </w:r>
    </w:p>
    <w:p w14:paraId="34170133">
      <w:pPr>
        <w:overflowPunct w:val="0"/>
        <w:autoSpaceDE w:val="0"/>
        <w:autoSpaceDN w:val="0"/>
        <w:adjustRightInd w:val="0"/>
        <w:snapToGrid w:val="0"/>
        <w:spacing w:line="360" w:lineRule="auto"/>
        <w:ind w:firstLine="480" w:firstLineChars="200"/>
        <w:outlineLvl w:val="0"/>
        <w:rPr>
          <w:rFonts w:ascii="宋体" w:hAnsi="宋体" w:cs="宋体"/>
          <w:color w:val="auto"/>
          <w:sz w:val="24"/>
          <w:highlight w:val="none"/>
        </w:rPr>
      </w:pPr>
      <w:r>
        <w:rPr>
          <w:rFonts w:hint="eastAsia" w:ascii="宋体" w:hAnsi="宋体" w:cs="宋体"/>
          <w:sz w:val="24"/>
          <w:highlight w:val="none"/>
        </w:rPr>
        <w:t>1.</w:t>
      </w:r>
      <w:r>
        <w:rPr>
          <w:rFonts w:hint="default" w:ascii="Times New Roman" w:hAnsi="Times New Roman" w:eastAsia="仿宋_GB2312" w:cs="Times New Roman"/>
          <w:sz w:val="24"/>
          <w:szCs w:val="24"/>
        </w:rPr>
        <w:t>须在中华人民共和国境内注册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color w:val="000000"/>
          <w:sz w:val="24"/>
          <w:szCs w:val="24"/>
          <w:lang w:val="en-US" w:eastAsia="zh-CN"/>
        </w:rPr>
        <w:t>具备</w:t>
      </w:r>
      <w:r>
        <w:rPr>
          <w:rFonts w:hint="default" w:ascii="Times New Roman" w:hAnsi="Times New Roman" w:eastAsia="仿宋_GB2312" w:cs="Times New Roman"/>
          <w:color w:val="000000"/>
          <w:sz w:val="24"/>
          <w:szCs w:val="24"/>
        </w:rPr>
        <w:t>独立承担民事责任的能力</w:t>
      </w:r>
      <w:r>
        <w:rPr>
          <w:rFonts w:hint="default" w:ascii="Times New Roman" w:hAnsi="Times New Roman" w:eastAsia="仿宋_GB2312" w:cs="Times New Roman"/>
          <w:color w:val="000000"/>
          <w:sz w:val="24"/>
          <w:szCs w:val="24"/>
          <w:lang w:eastAsia="zh-CN"/>
        </w:rPr>
        <w:t>（若为分公司，</w:t>
      </w:r>
      <w:r>
        <w:rPr>
          <w:rFonts w:hint="default" w:ascii="Times New Roman" w:hAnsi="Times New Roman" w:eastAsia="仿宋_GB2312" w:cs="Times New Roman"/>
          <w:color w:val="000000"/>
          <w:sz w:val="24"/>
          <w:szCs w:val="24"/>
          <w:lang w:val="en-US" w:eastAsia="zh-CN"/>
        </w:rPr>
        <w:t>需</w:t>
      </w:r>
      <w:r>
        <w:rPr>
          <w:rFonts w:hint="default" w:ascii="Times New Roman" w:hAnsi="Times New Roman" w:eastAsia="仿宋_GB2312" w:cs="Times New Roman"/>
          <w:color w:val="000000"/>
          <w:sz w:val="24"/>
          <w:szCs w:val="24"/>
          <w:lang w:eastAsia="zh-CN"/>
        </w:rPr>
        <w:t>提供总公司相应授权说明）；</w:t>
      </w:r>
    </w:p>
    <w:p w14:paraId="700EA20D">
      <w:pPr>
        <w:spacing w:line="360" w:lineRule="auto"/>
        <w:ind w:firstLine="480" w:firstLineChars="200"/>
        <w:jc w:val="left"/>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w:t>
      </w:r>
      <w:r>
        <w:rPr>
          <w:rFonts w:hint="default" w:ascii="Times New Roman" w:hAnsi="Times New Roman" w:eastAsia="仿宋_GB2312" w:cs="Times New Roman"/>
          <w:sz w:val="24"/>
          <w:szCs w:val="24"/>
        </w:rPr>
        <w:t>须具有</w:t>
      </w:r>
      <w:r>
        <w:rPr>
          <w:rFonts w:hint="default" w:ascii="Times New Roman" w:hAnsi="Times New Roman" w:eastAsia="仿宋_GB2312" w:cs="Times New Roman"/>
          <w:color w:val="000000"/>
          <w:sz w:val="24"/>
          <w:szCs w:val="24"/>
        </w:rPr>
        <w:t>良好的商业信誉，</w:t>
      </w:r>
      <w:r>
        <w:rPr>
          <w:rFonts w:hint="default" w:ascii="Times New Roman" w:hAnsi="Times New Roman" w:eastAsia="仿宋_GB2312" w:cs="Times New Roman"/>
          <w:sz w:val="24"/>
          <w:szCs w:val="24"/>
        </w:rPr>
        <w:t>近</w:t>
      </w:r>
      <w:r>
        <w:rPr>
          <w:rFonts w:hint="default" w:ascii="Times New Roman" w:hAnsi="Times New Roman" w:eastAsia="仿宋_GB2312" w:cs="Times New Roman"/>
          <w:sz w:val="24"/>
          <w:szCs w:val="24"/>
          <w:lang w:val="en-US" w:eastAsia="zh-CN"/>
        </w:rPr>
        <w:t>一</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lang w:val="en-US" w:eastAsia="zh-CN"/>
        </w:rPr>
        <w:t>内或成立至今</w:t>
      </w:r>
      <w:r>
        <w:rPr>
          <w:rFonts w:hint="default" w:ascii="Times New Roman" w:hAnsi="Times New Roman" w:eastAsia="仿宋_GB2312" w:cs="Times New Roman"/>
          <w:sz w:val="24"/>
          <w:szCs w:val="24"/>
        </w:rPr>
        <w:t>在日常经营活动中未出现违法、违规经营行为</w:t>
      </w:r>
      <w:r>
        <w:rPr>
          <w:rFonts w:hint="default" w:ascii="Times New Roman" w:hAnsi="Times New Roman" w:eastAsia="仿宋_GB2312" w:cs="Times New Roman"/>
          <w:color w:val="000000"/>
          <w:sz w:val="24"/>
          <w:szCs w:val="24"/>
        </w:rPr>
        <w:t>，未处于有关行政处罚期间，未被列为失信被执行人</w:t>
      </w:r>
      <w:r>
        <w:rPr>
          <w:rFonts w:hint="eastAsia" w:ascii="仿宋_GB2312" w:hAnsi="仿宋" w:eastAsia="仿宋_GB2312"/>
          <w:bCs/>
          <w:color w:val="000000"/>
          <w:sz w:val="24"/>
          <w:szCs w:val="24"/>
        </w:rPr>
        <w:t>；</w:t>
      </w:r>
    </w:p>
    <w:p w14:paraId="19CB097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0"/>
        <w:rPr>
          <w:rFonts w:hint="default" w:ascii="Times New Roman" w:hAnsi="Times New Roman" w:eastAsia="仿宋_GB2312" w:cs="Times New Roman"/>
          <w:sz w:val="24"/>
          <w:szCs w:val="24"/>
          <w:lang w:val="en-US" w:eastAsia="zh-CN"/>
        </w:rPr>
      </w:pPr>
      <w:r>
        <w:rPr>
          <w:rFonts w:hint="eastAsia" w:ascii="宋体" w:hAnsi="宋体"/>
          <w:sz w:val="24"/>
          <w:highlight w:val="none"/>
          <w:lang w:val="en-US" w:eastAsia="zh-CN"/>
        </w:rPr>
        <w:t>3</w:t>
      </w:r>
      <w:r>
        <w:rPr>
          <w:rFonts w:hint="eastAsia" w:ascii="宋体" w:hAnsi="宋体"/>
          <w:sz w:val="24"/>
          <w:highlight w:val="none"/>
        </w:rPr>
        <w:t>.</w:t>
      </w:r>
      <w:r>
        <w:rPr>
          <w:rFonts w:hint="default" w:ascii="Times New Roman" w:hAnsi="Times New Roman" w:eastAsia="仿宋_GB2312" w:cs="Times New Roman"/>
          <w:kern w:val="2"/>
          <w:sz w:val="24"/>
          <w:szCs w:val="24"/>
          <w:lang w:val="en-US" w:eastAsia="zh-CN" w:bidi="ar-SA"/>
        </w:rPr>
        <w:t>财务状况要求：近一年内</w:t>
      </w:r>
      <w:r>
        <w:rPr>
          <w:rFonts w:hint="default" w:ascii="Times New Roman" w:hAnsi="Times New Roman" w:eastAsia="仿宋_GB2312" w:cs="Times New Roman"/>
          <w:sz w:val="24"/>
          <w:szCs w:val="24"/>
          <w:lang w:val="en-US" w:eastAsia="zh-CN"/>
        </w:rPr>
        <w:t>或成立至今</w:t>
      </w:r>
      <w:r>
        <w:rPr>
          <w:rFonts w:hint="default" w:ascii="Times New Roman" w:hAnsi="Times New Roman" w:eastAsia="仿宋_GB2312" w:cs="Times New Roman"/>
          <w:kern w:val="2"/>
          <w:sz w:val="24"/>
          <w:szCs w:val="24"/>
          <w:lang w:val="en-US" w:eastAsia="zh-CN" w:bidi="ar-SA"/>
        </w:rPr>
        <w:t>财务状况无亏损或净资产大于 0</w:t>
      </w:r>
      <w:r>
        <w:rPr>
          <w:rFonts w:hint="eastAsia" w:ascii="Times New Roman" w:hAnsi="Times New Roman" w:eastAsia="仿宋_GB2312" w:cs="Times New Roman"/>
          <w:kern w:val="2"/>
          <w:sz w:val="24"/>
          <w:szCs w:val="24"/>
          <w:lang w:val="en-US" w:eastAsia="zh-CN" w:bidi="ar-SA"/>
        </w:rPr>
        <w:t>；</w:t>
      </w:r>
    </w:p>
    <w:p w14:paraId="1F217337">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w:t>
      </w:r>
      <w:r>
        <w:rPr>
          <w:rFonts w:hint="default" w:ascii="Times New Roman" w:hAnsi="Times New Roman" w:eastAsia="仿宋_GB2312" w:cs="Times New Roman"/>
          <w:color w:val="000000"/>
          <w:sz w:val="24"/>
          <w:szCs w:val="24"/>
          <w:lang w:val="en-US" w:eastAsia="zh-CN"/>
        </w:rPr>
        <w:t>报名机构近两年内</w:t>
      </w:r>
      <w:r>
        <w:rPr>
          <w:rFonts w:hint="default" w:ascii="Times New Roman" w:hAnsi="Times New Roman" w:eastAsia="仿宋_GB2312" w:cs="Times New Roman"/>
          <w:sz w:val="24"/>
          <w:szCs w:val="24"/>
          <w:lang w:val="en-US" w:eastAsia="zh-CN"/>
        </w:rPr>
        <w:t>或成立至今</w:t>
      </w:r>
      <w:r>
        <w:rPr>
          <w:rFonts w:hint="default" w:ascii="Times New Roman" w:hAnsi="Times New Roman" w:eastAsia="仿宋_GB2312" w:cs="Times New Roman"/>
          <w:color w:val="000000"/>
          <w:sz w:val="24"/>
          <w:szCs w:val="24"/>
          <w:lang w:val="en-US" w:eastAsia="zh-CN"/>
        </w:rPr>
        <w:t>至少开展过一次类似</w:t>
      </w:r>
      <w:r>
        <w:rPr>
          <w:rFonts w:hint="eastAsia" w:ascii="Times New Roman" w:hAnsi="Times New Roman" w:eastAsia="仿宋_GB2312" w:cs="Times New Roman"/>
          <w:color w:val="000000"/>
          <w:sz w:val="24"/>
          <w:szCs w:val="24"/>
          <w:lang w:val="en-US" w:eastAsia="zh-CN"/>
        </w:rPr>
        <w:t>送车或运输</w:t>
      </w:r>
      <w:r>
        <w:rPr>
          <w:rFonts w:hint="default" w:ascii="Times New Roman" w:hAnsi="Times New Roman" w:eastAsia="仿宋_GB2312" w:cs="Times New Roman"/>
          <w:color w:val="000000"/>
          <w:sz w:val="24"/>
          <w:szCs w:val="24"/>
          <w:lang w:val="en-US" w:eastAsia="zh-CN"/>
        </w:rPr>
        <w:t>项目</w:t>
      </w:r>
      <w:r>
        <w:rPr>
          <w:rFonts w:hint="default" w:ascii="Times New Roman" w:hAnsi="Times New Roman" w:eastAsia="仿宋_GB2312" w:cs="Times New Roman"/>
          <w:sz w:val="24"/>
          <w:szCs w:val="24"/>
          <w:lang w:val="en-US" w:eastAsia="zh-CN"/>
        </w:rPr>
        <w:t>（此处</w:t>
      </w:r>
      <w:r>
        <w:rPr>
          <w:rFonts w:hint="eastAsia" w:ascii="仿宋" w:hAnsi="仿宋" w:eastAsia="仿宋" w:cs="仿宋"/>
          <w:sz w:val="24"/>
          <w:szCs w:val="24"/>
          <w:lang w:val="en-US" w:eastAsia="zh-CN"/>
        </w:rPr>
        <w:t>“成立至今”系</w:t>
      </w:r>
      <w:r>
        <w:rPr>
          <w:rFonts w:hint="default" w:ascii="Times New Roman" w:hAnsi="Times New Roman" w:eastAsia="仿宋_GB2312" w:cs="Times New Roman"/>
          <w:sz w:val="24"/>
          <w:szCs w:val="24"/>
          <w:lang w:val="en-US" w:eastAsia="zh-CN"/>
        </w:rPr>
        <w:t>针对于成立不满两年的公司）</w:t>
      </w:r>
      <w:r>
        <w:rPr>
          <w:rFonts w:hint="eastAsia" w:ascii="Times New Roman" w:hAnsi="Times New Roman" w:eastAsia="仿宋_GB2312" w:cs="Times New Roman"/>
          <w:sz w:val="24"/>
          <w:szCs w:val="24"/>
          <w:lang w:val="en-US" w:eastAsia="zh-CN"/>
        </w:rPr>
        <w:t>；</w:t>
      </w:r>
    </w:p>
    <w:p w14:paraId="3CAEC30F">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.本次</w:t>
      </w:r>
      <w:r>
        <w:rPr>
          <w:rFonts w:hint="eastAsia" w:ascii="宋体" w:hAnsi="宋体"/>
          <w:sz w:val="24"/>
          <w:highlight w:val="none"/>
          <w:lang w:eastAsia="zh-CN"/>
        </w:rPr>
        <w:t>竞争性谈判</w:t>
      </w:r>
      <w:r>
        <w:rPr>
          <w:rFonts w:hint="eastAsia" w:ascii="宋体" w:hAnsi="宋体"/>
          <w:sz w:val="24"/>
          <w:highlight w:val="none"/>
        </w:rPr>
        <w:t>不允许联合体参加。</w:t>
      </w:r>
    </w:p>
    <w:p w14:paraId="250FEA4C">
      <w:pPr>
        <w:adjustRightInd w:val="0"/>
        <w:snapToGrid w:val="0"/>
        <w:spacing w:line="360" w:lineRule="auto"/>
        <w:rPr>
          <w:rFonts w:ascii="仿宋" w:hAnsi="仿宋" w:cs="仿宋"/>
          <w:b/>
          <w:sz w:val="24"/>
          <w:szCs w:val="21"/>
          <w:highlight w:val="none"/>
        </w:rPr>
      </w:pPr>
      <w:r>
        <w:rPr>
          <w:rFonts w:hint="eastAsia" w:ascii="仿宋" w:hAnsi="仿宋" w:cs="仿宋"/>
          <w:b/>
          <w:sz w:val="24"/>
          <w:szCs w:val="21"/>
          <w:highlight w:val="none"/>
          <w:lang w:val="en-US" w:eastAsia="zh-CN"/>
        </w:rPr>
        <w:t>五</w:t>
      </w:r>
      <w:r>
        <w:rPr>
          <w:rFonts w:hint="eastAsia" w:ascii="仿宋" w:hAnsi="仿宋" w:cs="仿宋"/>
          <w:b/>
          <w:sz w:val="24"/>
          <w:szCs w:val="21"/>
          <w:highlight w:val="none"/>
        </w:rPr>
        <w:t xml:space="preserve">、 </w:t>
      </w:r>
      <w:bookmarkEnd w:id="12"/>
      <w:bookmarkEnd w:id="13"/>
      <w:bookmarkEnd w:id="14"/>
      <w:bookmarkEnd w:id="15"/>
      <w:bookmarkEnd w:id="16"/>
      <w:bookmarkEnd w:id="17"/>
      <w:bookmarkEnd w:id="18"/>
      <w:bookmarkEnd w:id="19"/>
      <w:bookmarkEnd w:id="20"/>
      <w:r>
        <w:rPr>
          <w:rFonts w:hint="eastAsia" w:ascii="仿宋" w:hAnsi="仿宋" w:cs="仿宋"/>
          <w:b/>
          <w:sz w:val="24"/>
          <w:szCs w:val="21"/>
          <w:highlight w:val="none"/>
          <w:lang w:eastAsia="zh-CN"/>
        </w:rPr>
        <w:t>竞争性谈判</w:t>
      </w:r>
      <w:r>
        <w:rPr>
          <w:rFonts w:hint="eastAsia" w:ascii="仿宋" w:hAnsi="仿宋" w:cs="仿宋"/>
          <w:b/>
          <w:sz w:val="24"/>
          <w:szCs w:val="21"/>
          <w:highlight w:val="none"/>
        </w:rPr>
        <w:t>文件的获取方式</w:t>
      </w:r>
    </w:p>
    <w:p w14:paraId="643B15C7">
      <w:pPr>
        <w:numPr>
          <w:ilvl w:val="0"/>
          <w:numId w:val="3"/>
        </w:numPr>
        <w:spacing w:after="50" w:line="360" w:lineRule="auto"/>
        <w:ind w:left="5" w:firstLine="415"/>
        <w:rPr>
          <w:rFonts w:ascii="仿宋" w:hAnsi="仿宋" w:cs="仿宋"/>
          <w:sz w:val="24"/>
          <w:szCs w:val="21"/>
          <w:highlight w:val="none"/>
        </w:rPr>
      </w:pPr>
      <w:bookmarkStart w:id="21" w:name="_Hlk85699454"/>
      <w:bookmarkStart w:id="22" w:name="_Toc420326970"/>
      <w:bookmarkStart w:id="23" w:name="_Toc435689438"/>
      <w:bookmarkStart w:id="24" w:name="_Toc458156423"/>
      <w:bookmarkStart w:id="25" w:name="_Toc435688742"/>
      <w:bookmarkStart w:id="26" w:name="_Toc328559021"/>
      <w:bookmarkStart w:id="27" w:name="_Toc469415252"/>
      <w:bookmarkStart w:id="28" w:name="_Toc32056"/>
      <w:bookmarkStart w:id="29" w:name="_Toc419577515"/>
      <w:bookmarkStart w:id="30" w:name="_Toc8966"/>
      <w:r>
        <w:rPr>
          <w:rFonts w:hint="eastAsia" w:ascii="仿宋" w:hAnsi="仿宋" w:cs="仿宋"/>
          <w:sz w:val="24"/>
          <w:szCs w:val="21"/>
          <w:highlight w:val="none"/>
        </w:rPr>
        <w:t>凡有意参加</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，请于 2025年</w:t>
      </w:r>
      <w:r>
        <w:rPr>
          <w:rFonts w:hint="eastAsia" w:ascii="仿宋" w:hAnsi="仿宋" w:cs="仿宋"/>
          <w:sz w:val="24"/>
          <w:szCs w:val="21"/>
          <w:highlight w:val="none"/>
          <w:lang w:val="en-US" w:eastAsia="zh-CN"/>
        </w:rPr>
        <w:t>10</w:t>
      </w:r>
      <w:r>
        <w:rPr>
          <w:rFonts w:hint="eastAsia" w:ascii="仿宋" w:hAnsi="仿宋" w:cs="仿宋"/>
          <w:sz w:val="24"/>
          <w:szCs w:val="21"/>
          <w:highlight w:val="none"/>
        </w:rPr>
        <w:t>月</w:t>
      </w:r>
      <w:r>
        <w:rPr>
          <w:rFonts w:hint="eastAsia" w:ascii="仿宋" w:hAnsi="仿宋" w:cs="仿宋"/>
          <w:sz w:val="24"/>
          <w:szCs w:val="21"/>
          <w:highlight w:val="none"/>
          <w:lang w:val="en-US" w:eastAsia="zh-CN"/>
        </w:rPr>
        <w:t>16</w:t>
      </w:r>
      <w:r>
        <w:rPr>
          <w:rFonts w:hint="eastAsia" w:ascii="仿宋" w:hAnsi="仿宋" w:cs="仿宋"/>
          <w:sz w:val="24"/>
          <w:szCs w:val="21"/>
          <w:highlight w:val="none"/>
        </w:rPr>
        <w:t>日起在四川蜀道轨道交通集团有限责任公司官网（网址：http://shudaogdjt.com</w:t>
      </w:r>
      <w:r>
        <w:rPr>
          <w:rFonts w:hint="eastAsia" w:ascii="仿宋" w:hAnsi="仿宋" w:cs="仿宋"/>
          <w:sz w:val="24"/>
          <w:szCs w:val="21"/>
          <w:highlight w:val="none"/>
          <w:lang w:eastAsia="zh-CN"/>
        </w:rPr>
        <w:t>）</w:t>
      </w:r>
      <w:r>
        <w:rPr>
          <w:rFonts w:hint="eastAsia" w:ascii="仿宋" w:hAnsi="仿宋" w:cs="仿宋"/>
          <w:sz w:val="24"/>
          <w:szCs w:val="21"/>
          <w:highlight w:val="none"/>
        </w:rPr>
        <w:t>免费获取</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w:t>
      </w:r>
      <w:bookmarkEnd w:id="21"/>
    </w:p>
    <w:p w14:paraId="788F64BC">
      <w:pPr>
        <w:numPr>
          <w:ilvl w:val="0"/>
          <w:numId w:val="3"/>
        </w:numPr>
        <w:spacing w:after="50" w:line="360" w:lineRule="auto"/>
        <w:ind w:left="5" w:firstLine="415"/>
        <w:rPr>
          <w:rFonts w:ascii="仿宋" w:hAnsi="仿宋" w:cs="仿宋"/>
          <w:sz w:val="24"/>
          <w:szCs w:val="21"/>
          <w:highlight w:val="none"/>
        </w:rPr>
      </w:pPr>
      <w:r>
        <w:rPr>
          <w:rFonts w:hint="eastAsia" w:ascii="宋体" w:hAnsi="宋体" w:cs="宋体"/>
          <w:sz w:val="24"/>
          <w:lang w:eastAsia="zh-CN"/>
        </w:rPr>
        <w:t>竞争性谈判</w:t>
      </w:r>
      <w:r>
        <w:rPr>
          <w:rFonts w:ascii="宋体" w:hAnsi="宋体" w:cs="宋体"/>
          <w:sz w:val="24"/>
        </w:rPr>
        <w:t>人不提供其他方式获取</w:t>
      </w:r>
      <w:r>
        <w:rPr>
          <w:rFonts w:hint="eastAsia" w:ascii="宋体" w:hAnsi="宋体" w:cs="宋体"/>
          <w:sz w:val="24"/>
          <w:lang w:eastAsia="zh-CN"/>
        </w:rPr>
        <w:t>竞争性谈判</w:t>
      </w:r>
      <w:r>
        <w:rPr>
          <w:rFonts w:ascii="宋体" w:hAnsi="宋体" w:cs="宋体"/>
          <w:sz w:val="24"/>
        </w:rPr>
        <w:t>文件</w:t>
      </w:r>
      <w:r>
        <w:rPr>
          <w:rFonts w:hint="eastAsia" w:ascii="仿宋" w:hAnsi="仿宋" w:cs="仿宋"/>
          <w:sz w:val="24"/>
          <w:szCs w:val="21"/>
          <w:highlight w:val="none"/>
        </w:rPr>
        <w:t>。</w:t>
      </w:r>
    </w:p>
    <w:p w14:paraId="43A3EB3B">
      <w:pPr>
        <w:tabs>
          <w:tab w:val="center" w:pos="4706"/>
        </w:tabs>
        <w:adjustRightInd w:val="0"/>
        <w:snapToGrid w:val="0"/>
        <w:spacing w:line="360" w:lineRule="auto"/>
        <w:rPr>
          <w:rFonts w:hint="eastAsia" w:ascii="仿宋" w:hAnsi="仿宋" w:eastAsia="宋体" w:cs="仿宋"/>
          <w:b/>
          <w:sz w:val="24"/>
          <w:szCs w:val="21"/>
          <w:highlight w:val="none"/>
          <w:lang w:eastAsia="zh-CN"/>
        </w:rPr>
      </w:pPr>
      <w:r>
        <w:rPr>
          <w:rFonts w:hint="eastAsia" w:ascii="仿宋" w:hAnsi="仿宋" w:cs="仿宋"/>
          <w:b/>
          <w:sz w:val="24"/>
          <w:szCs w:val="21"/>
          <w:highlight w:val="none"/>
          <w:lang w:val="en-US" w:eastAsia="zh-CN"/>
        </w:rPr>
        <w:t>六</w:t>
      </w:r>
      <w:r>
        <w:rPr>
          <w:rFonts w:hint="eastAsia" w:ascii="仿宋" w:hAnsi="仿宋" w:cs="仿宋"/>
          <w:b/>
          <w:sz w:val="24"/>
          <w:szCs w:val="21"/>
          <w:highlight w:val="none"/>
        </w:rPr>
        <w:t>、</w:t>
      </w:r>
      <w:r>
        <w:rPr>
          <w:rFonts w:hint="eastAsia" w:ascii="仿宋" w:hAnsi="仿宋" w:cs="仿宋"/>
          <w:b/>
          <w:sz w:val="24"/>
          <w:szCs w:val="21"/>
          <w:highlight w:val="none"/>
          <w:lang w:eastAsia="zh-CN"/>
        </w:rPr>
        <w:t>竞争性谈判</w:t>
      </w:r>
      <w:r>
        <w:rPr>
          <w:rFonts w:hint="eastAsia" w:ascii="仿宋" w:hAnsi="仿宋" w:cs="仿宋"/>
          <w:b/>
          <w:sz w:val="24"/>
          <w:szCs w:val="21"/>
          <w:highlight w:val="none"/>
        </w:rPr>
        <w:t>申请文件的递交</w:t>
      </w:r>
      <w:bookmarkEnd w:id="22"/>
      <w:bookmarkEnd w:id="23"/>
      <w:bookmarkEnd w:id="24"/>
      <w:bookmarkEnd w:id="25"/>
      <w:bookmarkEnd w:id="26"/>
      <w:bookmarkEnd w:id="27"/>
      <w:bookmarkEnd w:id="28"/>
      <w:bookmarkEnd w:id="29"/>
      <w:bookmarkEnd w:id="30"/>
      <w:r>
        <w:rPr>
          <w:rFonts w:hint="eastAsia" w:ascii="仿宋" w:hAnsi="仿宋" w:cs="仿宋"/>
          <w:b/>
          <w:sz w:val="24"/>
          <w:szCs w:val="21"/>
          <w:highlight w:val="none"/>
          <w:lang w:val="en-US" w:eastAsia="zh-CN"/>
        </w:rPr>
        <w:t>截止</w:t>
      </w:r>
      <w:r>
        <w:rPr>
          <w:rFonts w:hint="eastAsia" w:ascii="仿宋" w:hAnsi="仿宋" w:cs="仿宋"/>
          <w:b/>
          <w:sz w:val="24"/>
          <w:szCs w:val="21"/>
          <w:highlight w:val="none"/>
        </w:rPr>
        <w:t>时间及地点</w:t>
      </w:r>
      <w:r>
        <w:rPr>
          <w:rFonts w:hint="eastAsia" w:ascii="仿宋" w:hAnsi="仿宋" w:cs="仿宋"/>
          <w:b/>
          <w:sz w:val="24"/>
          <w:szCs w:val="21"/>
          <w:highlight w:val="none"/>
          <w:lang w:eastAsia="zh-CN"/>
        </w:rPr>
        <w:tab/>
      </w:r>
    </w:p>
    <w:p w14:paraId="38390E74">
      <w:pPr>
        <w:pStyle w:val="31"/>
        <w:adjustRightInd w:val="0"/>
        <w:snapToGrid w:val="0"/>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lang w:eastAsia="zh-CN"/>
        </w:rPr>
        <w:t>1.竞争性谈判</w:t>
      </w:r>
      <w:r>
        <w:rPr>
          <w:rFonts w:hint="eastAsia" w:ascii="仿宋" w:hAnsi="仿宋" w:cs="仿宋"/>
          <w:sz w:val="24"/>
          <w:highlight w:val="none"/>
        </w:rPr>
        <w:t>申请文件递交的截止时间</w:t>
      </w:r>
      <w:r>
        <w:rPr>
          <w:rFonts w:hint="eastAsia" w:ascii="仿宋" w:hAnsi="仿宋" w:eastAsia="宋体" w:cs="仿宋"/>
          <w:sz w:val="24"/>
          <w:highlight w:val="none"/>
        </w:rPr>
        <w:t>为</w:t>
      </w:r>
      <w:r>
        <w:rPr>
          <w:rFonts w:hint="eastAsia" w:ascii="仿宋" w:hAnsi="仿宋" w:eastAsia="宋体" w:cs="仿宋"/>
          <w:sz w:val="24"/>
          <w:highlight w:val="none"/>
          <w:u w:val="single"/>
          <w:lang w:eastAsia="zh-CN"/>
        </w:rPr>
        <w:t>202</w:t>
      </w:r>
      <w:r>
        <w:rPr>
          <w:rFonts w:hint="eastAsia" w:ascii="仿宋" w:hAnsi="仿宋" w:cs="仿宋"/>
          <w:sz w:val="24"/>
          <w:highlight w:val="none"/>
          <w:u w:val="single"/>
          <w:lang w:val="en-US" w:eastAsia="zh-CN"/>
        </w:rPr>
        <w:t>5</w:t>
      </w:r>
      <w:r>
        <w:rPr>
          <w:rFonts w:hint="eastAsia" w:ascii="仿宋" w:hAnsi="仿宋" w:eastAsia="宋体" w:cs="仿宋"/>
          <w:sz w:val="24"/>
          <w:highlight w:val="none"/>
          <w:lang w:eastAsia="zh-CN"/>
        </w:rPr>
        <w:t>年</w:t>
      </w:r>
      <w:r>
        <w:rPr>
          <w:rFonts w:hint="eastAsia" w:ascii="仿宋" w:hAnsi="仿宋" w:cs="仿宋"/>
          <w:sz w:val="24"/>
          <w:szCs w:val="21"/>
          <w:highlight w:val="none"/>
          <w:u w:val="single"/>
          <w:lang w:val="en-US" w:eastAsia="zh-CN"/>
        </w:rPr>
        <w:t>10</w:t>
      </w:r>
      <w:r>
        <w:rPr>
          <w:rFonts w:hint="eastAsia" w:ascii="仿宋" w:hAnsi="仿宋" w:cs="仿宋"/>
          <w:sz w:val="24"/>
          <w:szCs w:val="21"/>
          <w:highlight w:val="none"/>
        </w:rPr>
        <w:t>月</w:t>
      </w:r>
      <w:r>
        <w:rPr>
          <w:rFonts w:hint="eastAsia" w:ascii="仿宋" w:hAnsi="仿宋" w:cs="仿宋"/>
          <w:sz w:val="24"/>
          <w:szCs w:val="21"/>
          <w:highlight w:val="none"/>
          <w:u w:val="single"/>
        </w:rPr>
        <w:t xml:space="preserve"> </w:t>
      </w:r>
      <w:r>
        <w:rPr>
          <w:rFonts w:hint="eastAsia" w:ascii="仿宋" w:hAnsi="仿宋" w:cs="仿宋"/>
          <w:sz w:val="24"/>
          <w:szCs w:val="21"/>
          <w:highlight w:val="none"/>
          <w:u w:val="single"/>
          <w:lang w:val="en-US" w:eastAsia="zh-CN"/>
        </w:rPr>
        <w:t xml:space="preserve">22 </w:t>
      </w:r>
      <w:r>
        <w:rPr>
          <w:rFonts w:hint="eastAsia" w:ascii="仿宋" w:hAnsi="仿宋" w:cs="仿宋"/>
          <w:sz w:val="24"/>
          <w:szCs w:val="21"/>
          <w:highlight w:val="none"/>
          <w:u w:val="single"/>
        </w:rPr>
        <w:t xml:space="preserve"> </w:t>
      </w:r>
      <w:r>
        <w:rPr>
          <w:rFonts w:hint="eastAsia" w:ascii="仿宋" w:hAnsi="仿宋" w:eastAsia="宋体" w:cs="仿宋"/>
          <w:sz w:val="24"/>
          <w:highlight w:val="none"/>
          <w:lang w:eastAsia="zh-CN"/>
        </w:rPr>
        <w:t>日</w:t>
      </w:r>
      <w:r>
        <w:rPr>
          <w:rFonts w:hint="eastAsia" w:ascii="仿宋" w:hAnsi="仿宋" w:cs="仿宋"/>
          <w:sz w:val="24"/>
          <w:highlight w:val="none"/>
          <w:lang w:val="en-US" w:eastAsia="zh-CN"/>
        </w:rPr>
        <w:t>10</w:t>
      </w:r>
      <w:r>
        <w:rPr>
          <w:rFonts w:hint="eastAsia" w:ascii="仿宋" w:hAnsi="仿宋" w:eastAsia="宋体" w:cs="仿宋"/>
          <w:sz w:val="24"/>
          <w:highlight w:val="none"/>
          <w:lang w:val="en-US" w:eastAsia="zh-CN"/>
        </w:rPr>
        <w:t>:</w:t>
      </w:r>
      <w:r>
        <w:rPr>
          <w:rFonts w:hint="eastAsia" w:ascii="仿宋" w:hAnsi="仿宋" w:cs="仿宋"/>
          <w:sz w:val="24"/>
          <w:highlight w:val="none"/>
          <w:lang w:val="en-US" w:eastAsia="zh-CN"/>
        </w:rPr>
        <w:t>3</w:t>
      </w:r>
      <w:r>
        <w:rPr>
          <w:rFonts w:hint="eastAsia" w:ascii="仿宋" w:hAnsi="仿宋" w:eastAsia="宋体" w:cs="仿宋"/>
          <w:sz w:val="24"/>
          <w:highlight w:val="none"/>
          <w:lang w:val="en-US" w:eastAsia="zh-CN"/>
        </w:rPr>
        <w:t>0</w:t>
      </w:r>
      <w:r>
        <w:rPr>
          <w:rFonts w:hint="eastAsia" w:ascii="仿宋" w:hAnsi="仿宋" w:cs="仿宋"/>
          <w:sz w:val="24"/>
          <w:highlight w:val="none"/>
          <w:lang w:val="en-US" w:eastAsia="zh-CN"/>
        </w:rPr>
        <w:t>（北京时间）</w:t>
      </w:r>
      <w:r>
        <w:rPr>
          <w:rFonts w:hint="eastAsia" w:ascii="仿宋" w:hAnsi="仿宋" w:eastAsia="宋体" w:cs="仿宋"/>
          <w:sz w:val="24"/>
          <w:highlight w:val="none"/>
        </w:rPr>
        <w:t>，</w:t>
      </w:r>
      <w:r>
        <w:rPr>
          <w:rFonts w:hint="default" w:ascii="仿宋" w:hAnsi="仿宋" w:cs="仿宋"/>
          <w:sz w:val="24"/>
          <w:highlight w:val="none"/>
          <w:lang w:val="en-US" w:eastAsia="zh-CN"/>
        </w:rPr>
        <w:t>接收</w:t>
      </w:r>
      <w:r>
        <w:rPr>
          <w:rFonts w:hint="eastAsia" w:ascii="仿宋" w:hAnsi="仿宋" w:cs="仿宋"/>
          <w:sz w:val="24"/>
          <w:highlight w:val="none"/>
          <w:lang w:val="en-US" w:eastAsia="zh-CN"/>
        </w:rPr>
        <w:t>竞争性谈判申请文件的</w:t>
      </w:r>
      <w:r>
        <w:rPr>
          <w:rFonts w:hint="eastAsia" w:ascii="仿宋" w:hAnsi="仿宋" w:cs="仿宋"/>
          <w:sz w:val="24"/>
          <w:highlight w:val="none"/>
        </w:rPr>
        <w:t>地点为</w:t>
      </w:r>
      <w:r>
        <w:rPr>
          <w:rFonts w:hint="eastAsia" w:ascii="仿宋" w:hAnsi="仿宋" w:cs="仿宋"/>
          <w:sz w:val="24"/>
          <w:highlight w:val="none"/>
          <w:lang w:val="en-US" w:eastAsia="zh-CN"/>
        </w:rPr>
        <w:t>四川省</w:t>
      </w:r>
      <w:r>
        <w:rPr>
          <w:rFonts w:hint="eastAsia" w:ascii="仿宋" w:hAnsi="仿宋" w:cs="仿宋"/>
          <w:sz w:val="24"/>
          <w:highlight w:val="none"/>
          <w:u w:val="single"/>
          <w:lang w:eastAsia="zh-CN"/>
        </w:rPr>
        <w:t>成都市郫都区红光街道高店路西段1098号</w:t>
      </w:r>
      <w:r>
        <w:rPr>
          <w:rFonts w:hint="eastAsia" w:ascii="仿宋" w:hAnsi="仿宋" w:cs="仿宋"/>
          <w:sz w:val="24"/>
          <w:highlight w:val="none"/>
          <w:u w:val="single"/>
          <w:lang w:val="en-US" w:eastAsia="zh-CN"/>
        </w:rPr>
        <w:t>销售公司一楼多功能厅</w:t>
      </w:r>
      <w:r>
        <w:rPr>
          <w:rFonts w:hint="eastAsia" w:ascii="仿宋" w:hAnsi="仿宋" w:cs="仿宋"/>
          <w:sz w:val="24"/>
          <w:highlight w:val="none"/>
          <w:u w:val="single"/>
          <w:lang w:eastAsia="zh-CN"/>
        </w:rPr>
        <w:t>。</w:t>
      </w:r>
    </w:p>
    <w:p w14:paraId="4840E3EA">
      <w:pPr>
        <w:pStyle w:val="31"/>
        <w:adjustRightInd w:val="0"/>
        <w:snapToGrid w:val="0"/>
        <w:spacing w:line="360" w:lineRule="auto"/>
        <w:ind w:firstLine="480" w:firstLineChars="200"/>
        <w:rPr>
          <w:rFonts w:ascii="仿宋" w:hAnsi="仿宋" w:cs="仿宋"/>
          <w:sz w:val="24"/>
          <w:highlight w:val="none"/>
        </w:rPr>
      </w:pPr>
      <w:r>
        <w:rPr>
          <w:rFonts w:hint="eastAsia" w:ascii="仿宋" w:hAnsi="仿宋" w:cs="仿宋"/>
          <w:sz w:val="24"/>
          <w:highlight w:val="none"/>
          <w:lang w:eastAsia="zh-CN"/>
        </w:rPr>
        <w:t>2.</w:t>
      </w:r>
      <w:r>
        <w:rPr>
          <w:rFonts w:hint="eastAsia" w:ascii="仿宋" w:hAnsi="仿宋" w:cs="仿宋"/>
          <w:sz w:val="24"/>
          <w:highlight w:val="none"/>
        </w:rPr>
        <w:t>逾期送达的或者未送达指定地点的</w:t>
      </w:r>
      <w:r>
        <w:rPr>
          <w:rFonts w:hint="eastAsia" w:ascii="仿宋" w:hAnsi="仿宋" w:cs="仿宋"/>
          <w:sz w:val="24"/>
          <w:highlight w:val="none"/>
          <w:lang w:eastAsia="zh-CN"/>
        </w:rPr>
        <w:t>竞争性谈判</w:t>
      </w:r>
      <w:r>
        <w:rPr>
          <w:rFonts w:hint="eastAsia" w:ascii="仿宋" w:hAnsi="仿宋" w:cs="仿宋"/>
          <w:sz w:val="24"/>
          <w:highlight w:val="none"/>
        </w:rPr>
        <w:t>申请文件，</w:t>
      </w:r>
      <w:r>
        <w:rPr>
          <w:rFonts w:hint="eastAsia" w:ascii="仿宋" w:hAnsi="仿宋" w:cs="仿宋"/>
          <w:sz w:val="24"/>
          <w:highlight w:val="none"/>
          <w:lang w:eastAsia="zh-CN"/>
        </w:rPr>
        <w:t>竞争性谈判</w:t>
      </w:r>
      <w:r>
        <w:rPr>
          <w:rFonts w:hint="eastAsia" w:ascii="仿宋" w:hAnsi="仿宋" w:cs="仿宋"/>
          <w:sz w:val="24"/>
          <w:highlight w:val="none"/>
        </w:rPr>
        <w:t>人不予受理。本项目不接受邮寄等其他方式递交响应文件。</w:t>
      </w:r>
    </w:p>
    <w:p w14:paraId="5AB892C3">
      <w:pPr>
        <w:adjustRightInd w:val="0"/>
        <w:snapToGrid w:val="0"/>
        <w:spacing w:line="360" w:lineRule="auto"/>
        <w:rPr>
          <w:rFonts w:hint="eastAsia" w:ascii="仿宋" w:hAnsi="仿宋" w:cs="仿宋"/>
          <w:b/>
          <w:sz w:val="24"/>
          <w:szCs w:val="21"/>
          <w:highlight w:val="none"/>
          <w:lang w:val="en-US" w:eastAsia="zh-CN"/>
        </w:rPr>
      </w:pPr>
      <w:bookmarkStart w:id="31" w:name="_Toc419577517"/>
      <w:bookmarkStart w:id="32" w:name="_Toc15679"/>
      <w:bookmarkStart w:id="33" w:name="_Toc435688744"/>
      <w:bookmarkStart w:id="34" w:name="_Toc435689440"/>
      <w:bookmarkStart w:id="35" w:name="_Toc420326972"/>
      <w:bookmarkStart w:id="36" w:name="_Toc14811"/>
      <w:bookmarkStart w:id="37" w:name="_Toc458156425"/>
      <w:bookmarkStart w:id="38" w:name="_Toc328559023"/>
      <w:bookmarkStart w:id="39" w:name="_Toc469415254"/>
      <w:r>
        <w:rPr>
          <w:rFonts w:hint="eastAsia" w:ascii="仿宋" w:hAnsi="仿宋" w:cs="仿宋"/>
          <w:b/>
          <w:sz w:val="24"/>
          <w:szCs w:val="21"/>
          <w:highlight w:val="none"/>
          <w:lang w:val="en-US" w:eastAsia="zh-CN"/>
        </w:rPr>
        <w:t>七</w:t>
      </w:r>
      <w:r>
        <w:rPr>
          <w:rFonts w:hint="eastAsia" w:ascii="仿宋" w:hAnsi="仿宋" w:cs="仿宋"/>
          <w:b/>
          <w:sz w:val="24"/>
          <w:szCs w:val="21"/>
          <w:highlight w:val="none"/>
        </w:rPr>
        <w:t>、</w:t>
      </w:r>
      <w:r>
        <w:rPr>
          <w:rFonts w:hint="eastAsia" w:ascii="仿宋" w:hAnsi="仿宋" w:cs="仿宋"/>
          <w:b/>
          <w:sz w:val="24"/>
          <w:szCs w:val="21"/>
          <w:highlight w:val="none"/>
          <w:lang w:val="en-US" w:eastAsia="zh-CN"/>
        </w:rPr>
        <w:t>竞争性谈判时间及地点</w:t>
      </w:r>
    </w:p>
    <w:p w14:paraId="3A74B7FE">
      <w:pPr>
        <w:pStyle w:val="31"/>
        <w:adjustRightInd w:val="0"/>
        <w:snapToGrid w:val="0"/>
        <w:spacing w:line="360" w:lineRule="auto"/>
        <w:ind w:firstLine="480" w:firstLineChars="200"/>
        <w:rPr>
          <w:rFonts w:hint="eastAsia" w:ascii="仿宋" w:hAnsi="仿宋" w:cs="仿宋"/>
          <w:sz w:val="24"/>
          <w:highlight w:val="none"/>
          <w:lang w:val="en-US" w:eastAsia="zh-CN"/>
        </w:rPr>
      </w:pPr>
      <w:r>
        <w:rPr>
          <w:rFonts w:hint="eastAsia" w:ascii="仿宋" w:hAnsi="仿宋" w:cs="仿宋"/>
          <w:sz w:val="24"/>
          <w:highlight w:val="none"/>
          <w:lang w:eastAsia="zh-CN"/>
        </w:rPr>
        <w:t>竞争性谈判</w:t>
      </w:r>
      <w:r>
        <w:rPr>
          <w:rFonts w:hint="eastAsia" w:ascii="仿宋" w:hAnsi="仿宋" w:cs="仿宋"/>
          <w:sz w:val="24"/>
          <w:highlight w:val="none"/>
        </w:rPr>
        <w:t>时间</w:t>
      </w:r>
      <w:r>
        <w:rPr>
          <w:rFonts w:hint="eastAsia" w:ascii="仿宋" w:hAnsi="仿宋" w:cs="仿宋"/>
          <w:sz w:val="24"/>
          <w:highlight w:val="none"/>
          <w:lang w:eastAsia="zh-CN"/>
        </w:rPr>
        <w:t>：</w:t>
      </w:r>
      <w:r>
        <w:rPr>
          <w:rFonts w:hint="eastAsia" w:ascii="仿宋" w:hAnsi="仿宋" w:eastAsia="宋体" w:cs="仿宋"/>
          <w:sz w:val="24"/>
          <w:highlight w:val="none"/>
          <w:lang w:eastAsia="zh-CN"/>
        </w:rPr>
        <w:t>202</w:t>
      </w:r>
      <w:r>
        <w:rPr>
          <w:rFonts w:hint="eastAsia" w:ascii="仿宋" w:hAnsi="仿宋" w:cs="仿宋"/>
          <w:sz w:val="24"/>
          <w:highlight w:val="none"/>
          <w:lang w:val="en-US" w:eastAsia="zh-CN"/>
        </w:rPr>
        <w:t>5</w:t>
      </w:r>
      <w:r>
        <w:rPr>
          <w:rFonts w:hint="eastAsia" w:ascii="仿宋" w:hAnsi="仿宋" w:eastAsia="宋体" w:cs="仿宋"/>
          <w:sz w:val="24"/>
          <w:highlight w:val="none"/>
          <w:lang w:eastAsia="zh-CN"/>
        </w:rPr>
        <w:t>年</w:t>
      </w:r>
      <w:r>
        <w:rPr>
          <w:rFonts w:hint="eastAsia" w:ascii="仿宋" w:hAnsi="仿宋" w:cs="仿宋"/>
          <w:sz w:val="24"/>
          <w:szCs w:val="21"/>
          <w:highlight w:val="none"/>
          <w:u w:val="single"/>
        </w:rPr>
        <w:t xml:space="preserve"> </w:t>
      </w:r>
      <w:r>
        <w:rPr>
          <w:rFonts w:hint="eastAsia" w:ascii="仿宋" w:hAnsi="仿宋" w:cs="仿宋"/>
          <w:sz w:val="24"/>
          <w:szCs w:val="21"/>
          <w:highlight w:val="none"/>
          <w:u w:val="single"/>
          <w:lang w:val="en-US" w:eastAsia="zh-CN"/>
        </w:rPr>
        <w:t>10</w:t>
      </w:r>
      <w:r>
        <w:rPr>
          <w:rFonts w:hint="eastAsia" w:ascii="仿宋" w:hAnsi="仿宋" w:cs="仿宋"/>
          <w:sz w:val="24"/>
          <w:szCs w:val="21"/>
          <w:highlight w:val="none"/>
          <w:u w:val="single"/>
        </w:rPr>
        <w:t xml:space="preserve"> </w:t>
      </w:r>
      <w:r>
        <w:rPr>
          <w:rFonts w:hint="eastAsia" w:ascii="仿宋" w:hAnsi="仿宋" w:cs="仿宋"/>
          <w:sz w:val="24"/>
          <w:szCs w:val="21"/>
          <w:highlight w:val="none"/>
        </w:rPr>
        <w:t>月</w:t>
      </w:r>
      <w:r>
        <w:rPr>
          <w:rFonts w:hint="eastAsia" w:ascii="仿宋" w:hAnsi="仿宋" w:cs="仿宋"/>
          <w:sz w:val="24"/>
          <w:szCs w:val="21"/>
          <w:highlight w:val="none"/>
          <w:u w:val="single"/>
        </w:rPr>
        <w:t xml:space="preserve"> </w:t>
      </w:r>
      <w:r>
        <w:rPr>
          <w:rFonts w:hint="eastAsia" w:ascii="仿宋" w:hAnsi="仿宋" w:cs="仿宋"/>
          <w:sz w:val="24"/>
          <w:szCs w:val="21"/>
          <w:highlight w:val="none"/>
          <w:u w:val="single"/>
          <w:lang w:val="en-US" w:eastAsia="zh-CN"/>
        </w:rPr>
        <w:t>22</w:t>
      </w:r>
      <w:r>
        <w:rPr>
          <w:rFonts w:hint="eastAsia" w:ascii="仿宋" w:hAnsi="仿宋" w:cs="仿宋"/>
          <w:sz w:val="24"/>
          <w:szCs w:val="21"/>
          <w:highlight w:val="none"/>
          <w:u w:val="single"/>
        </w:rPr>
        <w:t xml:space="preserve"> </w:t>
      </w:r>
      <w:r>
        <w:rPr>
          <w:rFonts w:hint="eastAsia" w:ascii="仿宋" w:hAnsi="仿宋" w:eastAsia="宋体" w:cs="仿宋"/>
          <w:sz w:val="24"/>
          <w:highlight w:val="none"/>
          <w:lang w:eastAsia="zh-CN"/>
        </w:rPr>
        <w:t>日</w:t>
      </w:r>
      <w:r>
        <w:rPr>
          <w:rFonts w:hint="eastAsia" w:ascii="仿宋" w:hAnsi="仿宋" w:cs="仿宋"/>
          <w:sz w:val="24"/>
          <w:highlight w:val="none"/>
          <w:lang w:val="en-US" w:eastAsia="zh-CN"/>
        </w:rPr>
        <w:t>10</w:t>
      </w:r>
      <w:r>
        <w:rPr>
          <w:rFonts w:hint="eastAsia" w:ascii="仿宋" w:hAnsi="仿宋" w:eastAsia="宋体" w:cs="仿宋"/>
          <w:sz w:val="24"/>
          <w:highlight w:val="none"/>
          <w:lang w:val="en-US" w:eastAsia="zh-CN"/>
        </w:rPr>
        <w:t>:</w:t>
      </w:r>
      <w:r>
        <w:rPr>
          <w:rFonts w:hint="eastAsia" w:ascii="仿宋" w:hAnsi="仿宋" w:cs="仿宋"/>
          <w:sz w:val="24"/>
          <w:highlight w:val="none"/>
          <w:lang w:val="en-US" w:eastAsia="zh-CN"/>
        </w:rPr>
        <w:t>3</w:t>
      </w:r>
      <w:r>
        <w:rPr>
          <w:rFonts w:hint="eastAsia" w:ascii="仿宋" w:hAnsi="仿宋" w:eastAsia="宋体" w:cs="仿宋"/>
          <w:sz w:val="24"/>
          <w:highlight w:val="none"/>
          <w:lang w:val="en-US" w:eastAsia="zh-CN"/>
        </w:rPr>
        <w:t>0</w:t>
      </w:r>
      <w:r>
        <w:rPr>
          <w:rFonts w:hint="eastAsia" w:ascii="仿宋" w:hAnsi="仿宋" w:cs="仿宋"/>
          <w:sz w:val="24"/>
          <w:highlight w:val="none"/>
          <w:lang w:val="en-US" w:eastAsia="zh-CN"/>
        </w:rPr>
        <w:t>（北京时间）</w:t>
      </w:r>
    </w:p>
    <w:p w14:paraId="5CEC6573">
      <w:pPr>
        <w:pStyle w:val="31"/>
        <w:adjustRightInd w:val="0"/>
        <w:snapToGrid w:val="0"/>
        <w:spacing w:line="360" w:lineRule="auto"/>
        <w:ind w:firstLine="480" w:firstLineChars="200"/>
        <w:rPr>
          <w:rFonts w:hint="default" w:ascii="仿宋" w:hAnsi="仿宋" w:eastAsia="宋体" w:cs="仿宋"/>
          <w:sz w:val="24"/>
          <w:highlight w:val="none"/>
          <w:lang w:val="en-US" w:eastAsia="zh-CN"/>
        </w:rPr>
      </w:pPr>
      <w:r>
        <w:rPr>
          <w:rFonts w:hint="eastAsia" w:ascii="仿宋" w:hAnsi="仿宋" w:cs="仿宋"/>
          <w:sz w:val="24"/>
          <w:highlight w:val="none"/>
          <w:lang w:val="en-US" w:eastAsia="zh-CN"/>
        </w:rPr>
        <w:t>竞争性谈判地点</w:t>
      </w:r>
      <w:r>
        <w:rPr>
          <w:rFonts w:hint="eastAsia" w:ascii="仿宋" w:hAnsi="仿宋" w:cs="仿宋"/>
          <w:sz w:val="24"/>
          <w:highlight w:val="none"/>
          <w:u w:val="single"/>
          <w:lang w:val="en-US" w:eastAsia="zh-CN"/>
        </w:rPr>
        <w:t>：四川省</w:t>
      </w:r>
      <w:r>
        <w:rPr>
          <w:rFonts w:hint="eastAsia" w:ascii="仿宋" w:hAnsi="仿宋" w:cs="仿宋"/>
          <w:sz w:val="24"/>
          <w:highlight w:val="none"/>
          <w:u w:val="single"/>
          <w:lang w:eastAsia="zh-CN"/>
        </w:rPr>
        <w:t>成都市郫都区红光街道高店路西段1098号</w:t>
      </w:r>
      <w:r>
        <w:rPr>
          <w:rFonts w:hint="eastAsia" w:ascii="仿宋" w:hAnsi="仿宋" w:cs="仿宋"/>
          <w:sz w:val="24"/>
          <w:highlight w:val="none"/>
          <w:u w:val="single"/>
          <w:lang w:val="en-US" w:eastAsia="zh-CN"/>
        </w:rPr>
        <w:t>销售公司一楼多功能厅</w:t>
      </w:r>
      <w:r>
        <w:rPr>
          <w:rFonts w:hint="eastAsia" w:ascii="仿宋" w:hAnsi="仿宋" w:cs="仿宋"/>
          <w:sz w:val="24"/>
          <w:highlight w:val="none"/>
          <w:u w:val="single"/>
          <w:lang w:eastAsia="zh-CN"/>
        </w:rPr>
        <w:t>。</w:t>
      </w:r>
    </w:p>
    <w:p w14:paraId="0DE1292B">
      <w:pPr>
        <w:adjustRightInd w:val="0"/>
        <w:snapToGrid w:val="0"/>
        <w:spacing w:line="360" w:lineRule="auto"/>
        <w:rPr>
          <w:rFonts w:ascii="仿宋" w:hAnsi="仿宋" w:cs="仿宋"/>
          <w:b/>
          <w:sz w:val="24"/>
          <w:szCs w:val="21"/>
          <w:highlight w:val="none"/>
        </w:rPr>
      </w:pPr>
      <w:r>
        <w:rPr>
          <w:rFonts w:hint="eastAsia" w:ascii="仿宋" w:hAnsi="仿宋" w:cs="仿宋"/>
          <w:b/>
          <w:sz w:val="24"/>
          <w:szCs w:val="21"/>
          <w:highlight w:val="none"/>
          <w:lang w:val="en-US" w:eastAsia="zh-CN"/>
        </w:rPr>
        <w:t>八、</w:t>
      </w:r>
      <w:r>
        <w:rPr>
          <w:rFonts w:hint="eastAsia" w:ascii="仿宋" w:hAnsi="仿宋" w:cs="仿宋"/>
          <w:b/>
          <w:sz w:val="24"/>
          <w:szCs w:val="21"/>
          <w:highlight w:val="none"/>
        </w:rPr>
        <w:t>发布公告的媒介</w:t>
      </w:r>
    </w:p>
    <w:p w14:paraId="43194A4C">
      <w:pPr>
        <w:adjustRightInd w:val="0"/>
        <w:snapToGrid w:val="0"/>
        <w:spacing w:line="360" w:lineRule="auto"/>
        <w:ind w:firstLine="480" w:firstLineChars="200"/>
        <w:rPr>
          <w:rFonts w:ascii="宋体" w:hAnsi="宋体" w:cs="宋体"/>
          <w:sz w:val="24"/>
          <w:szCs w:val="21"/>
          <w:highlight w:val="none"/>
        </w:rPr>
      </w:pPr>
      <w:r>
        <w:rPr>
          <w:rFonts w:hint="eastAsia" w:ascii="宋体" w:hAnsi="宋体" w:cs="宋体"/>
          <w:sz w:val="24"/>
          <w:szCs w:val="21"/>
          <w:highlight w:val="none"/>
        </w:rPr>
        <w:t>本</w:t>
      </w:r>
      <w:r>
        <w:rPr>
          <w:rFonts w:hint="eastAsia" w:ascii="宋体" w:hAnsi="宋体" w:cs="宋体"/>
          <w:sz w:val="24"/>
          <w:szCs w:val="21"/>
          <w:highlight w:val="none"/>
          <w:lang w:eastAsia="zh-CN"/>
        </w:rPr>
        <w:t>竞争性谈判</w:t>
      </w:r>
      <w:r>
        <w:rPr>
          <w:rFonts w:hint="eastAsia" w:ascii="宋体" w:hAnsi="宋体" w:cs="宋体"/>
          <w:sz w:val="24"/>
          <w:szCs w:val="21"/>
          <w:highlight w:val="none"/>
        </w:rPr>
        <w:t>公告在四川蜀道轨道交通集团有限责任公司</w:t>
      </w:r>
      <w:r>
        <w:rPr>
          <w:rFonts w:hint="eastAsia" w:ascii="宋体" w:hAnsi="宋体" w:cs="宋体"/>
          <w:sz w:val="24"/>
          <w:szCs w:val="21"/>
          <w:highlight w:val="none"/>
          <w:lang w:eastAsia="zh-CN"/>
        </w:rPr>
        <w:t>（</w:t>
      </w:r>
      <w:r>
        <w:rPr>
          <w:rFonts w:hint="eastAsia" w:ascii="宋体" w:hAnsi="宋体" w:cs="宋体"/>
          <w:sz w:val="24"/>
          <w:szCs w:val="21"/>
          <w:highlight w:val="none"/>
        </w:rPr>
        <w:t>网址：http://shudaogdjt.com</w:t>
      </w:r>
      <w:r>
        <w:rPr>
          <w:rFonts w:hint="eastAsia" w:ascii="宋体" w:hAnsi="宋体" w:cs="宋体"/>
          <w:sz w:val="24"/>
          <w:szCs w:val="21"/>
          <w:highlight w:val="none"/>
          <w:lang w:eastAsia="zh-CN"/>
        </w:rPr>
        <w:t>）</w:t>
      </w:r>
      <w:r>
        <w:rPr>
          <w:rFonts w:hint="eastAsia" w:ascii="宋体" w:hAnsi="宋体" w:cs="宋体"/>
          <w:sz w:val="24"/>
          <w:szCs w:val="21"/>
          <w:highlight w:val="none"/>
        </w:rPr>
        <w:t>官网上发布。</w:t>
      </w:r>
    </w:p>
    <w:p w14:paraId="520C4085">
      <w:pPr>
        <w:adjustRightInd w:val="0"/>
        <w:snapToGrid w:val="0"/>
        <w:spacing w:line="360" w:lineRule="auto"/>
        <w:rPr>
          <w:rFonts w:ascii="宋体" w:hAnsi="宋体" w:cs="宋体"/>
          <w:b/>
          <w:sz w:val="24"/>
          <w:szCs w:val="21"/>
          <w:highlight w:val="none"/>
        </w:rPr>
      </w:pPr>
      <w:r>
        <w:rPr>
          <w:rFonts w:hint="eastAsia" w:ascii="宋体" w:hAnsi="宋体" w:cs="宋体"/>
          <w:b/>
          <w:sz w:val="24"/>
          <w:szCs w:val="21"/>
          <w:highlight w:val="none"/>
          <w:lang w:val="en-US" w:eastAsia="zh-CN"/>
        </w:rPr>
        <w:t>九</w:t>
      </w:r>
      <w:r>
        <w:rPr>
          <w:rFonts w:hint="eastAsia" w:ascii="宋体" w:hAnsi="宋体" w:cs="宋体"/>
          <w:b/>
          <w:sz w:val="24"/>
          <w:szCs w:val="21"/>
          <w:highlight w:val="none"/>
        </w:rPr>
        <w:t>、联系方式</w:t>
      </w:r>
      <w:bookmarkEnd w:id="31"/>
      <w:bookmarkEnd w:id="32"/>
      <w:bookmarkEnd w:id="33"/>
      <w:bookmarkEnd w:id="34"/>
      <w:bookmarkEnd w:id="35"/>
      <w:bookmarkEnd w:id="36"/>
      <w:bookmarkEnd w:id="37"/>
      <w:bookmarkEnd w:id="38"/>
      <w:bookmarkEnd w:id="39"/>
    </w:p>
    <w:p w14:paraId="0B7AC83A">
      <w:pPr>
        <w:overflowPunct w:val="0"/>
        <w:topLinePunct/>
        <w:adjustRightInd w:val="0"/>
        <w:snapToGrid w:val="0"/>
        <w:spacing w:line="360" w:lineRule="auto"/>
        <w:ind w:right="11" w:firstLine="480" w:firstLineChars="200"/>
        <w:rPr>
          <w:rFonts w:hint="eastAsia" w:ascii="宋体" w:hAnsi="宋体" w:eastAsia="宋体" w:cs="宋体"/>
          <w:sz w:val="24"/>
          <w:szCs w:val="21"/>
          <w:highlight w:val="none"/>
          <w:lang w:eastAsia="zh-CN"/>
        </w:rPr>
      </w:pPr>
      <w:r>
        <w:rPr>
          <w:rFonts w:hint="eastAsia" w:ascii="宋体" w:hAnsi="宋体" w:cs="宋体"/>
          <w:sz w:val="24"/>
          <w:szCs w:val="21"/>
          <w:highlight w:val="none"/>
        </w:rPr>
        <w:t>比 选 人：</w:t>
      </w:r>
      <w:r>
        <w:rPr>
          <w:rFonts w:hint="eastAsia" w:ascii="宋体" w:hAnsi="宋体" w:cs="宋体"/>
          <w:sz w:val="24"/>
          <w:szCs w:val="21"/>
          <w:highlight w:val="none"/>
          <w:lang w:eastAsia="zh-CN"/>
        </w:rPr>
        <w:t>成都客车股份有限公司</w:t>
      </w:r>
    </w:p>
    <w:p w14:paraId="5C40E533">
      <w:pPr>
        <w:overflowPunct w:val="0"/>
        <w:topLinePunct/>
        <w:adjustRightInd w:val="0"/>
        <w:snapToGrid w:val="0"/>
        <w:spacing w:line="360" w:lineRule="auto"/>
        <w:ind w:right="11" w:firstLine="480" w:firstLineChars="200"/>
        <w:rPr>
          <w:rFonts w:hint="eastAsia" w:ascii="宋体" w:hAnsi="宋体" w:eastAsia="宋体" w:cs="宋体"/>
          <w:sz w:val="24"/>
          <w:szCs w:val="21"/>
          <w:highlight w:val="none"/>
          <w:lang w:eastAsia="zh-CN"/>
        </w:rPr>
      </w:pPr>
      <w:r>
        <w:rPr>
          <w:rFonts w:hint="eastAsia" w:ascii="宋体" w:hAnsi="宋体" w:cs="宋体"/>
          <w:sz w:val="24"/>
          <w:szCs w:val="21"/>
          <w:highlight w:val="none"/>
        </w:rPr>
        <w:t>地    址：</w:t>
      </w:r>
      <w:r>
        <w:rPr>
          <w:rFonts w:hint="eastAsia" w:ascii="宋体" w:hAnsi="宋体" w:cs="宋体"/>
          <w:sz w:val="24"/>
          <w:szCs w:val="21"/>
          <w:highlight w:val="none"/>
          <w:u w:val="single"/>
          <w:lang w:val="en-US" w:eastAsia="zh-CN"/>
        </w:rPr>
        <w:t>成都市郫都区红光街道高店路西段1098号</w:t>
      </w:r>
      <w:r>
        <w:rPr>
          <w:rFonts w:hint="eastAsia" w:ascii="宋体" w:hAnsi="宋体" w:cs="宋体"/>
          <w:sz w:val="24"/>
          <w:szCs w:val="21"/>
          <w:highlight w:val="none"/>
          <w:lang w:val="en-US" w:eastAsia="zh-CN"/>
        </w:rPr>
        <w:t xml:space="preserve"> </w:t>
      </w:r>
    </w:p>
    <w:p w14:paraId="18FA9B84">
      <w:pPr>
        <w:overflowPunct w:val="0"/>
        <w:topLinePunct/>
        <w:adjustRightInd w:val="0"/>
        <w:snapToGrid w:val="0"/>
        <w:spacing w:line="360" w:lineRule="auto"/>
        <w:ind w:right="11" w:firstLine="480" w:firstLineChars="200"/>
        <w:rPr>
          <w:rFonts w:hint="eastAsia" w:eastAsia="仿宋_GB2312"/>
          <w:color w:val="000000"/>
          <w:kern w:val="0"/>
          <w:sz w:val="24"/>
          <w:szCs w:val="24"/>
          <w:lang w:val="en-US" w:eastAsia="zh-CN"/>
        </w:rPr>
      </w:pPr>
      <w:r>
        <w:rPr>
          <w:rFonts w:hint="eastAsia" w:ascii="宋体" w:hAnsi="宋体" w:cs="宋体"/>
          <w:sz w:val="24"/>
          <w:szCs w:val="21"/>
          <w:highlight w:val="none"/>
        </w:rPr>
        <w:t>联 系 人：</w:t>
      </w:r>
      <w:r>
        <w:rPr>
          <w:rFonts w:hint="eastAsia" w:ascii="Times New Roman" w:hAnsi="Times New Roman" w:eastAsia="仿宋_GB2312"/>
          <w:color w:val="000000"/>
          <w:kern w:val="0"/>
          <w:sz w:val="24"/>
          <w:szCs w:val="24"/>
          <w:lang w:val="en-US" w:eastAsia="zh-CN"/>
        </w:rPr>
        <w:t>杨</w:t>
      </w:r>
      <w:r>
        <w:rPr>
          <w:rFonts w:hint="eastAsia" w:eastAsia="仿宋_GB2312"/>
          <w:color w:val="000000"/>
          <w:kern w:val="0"/>
          <w:sz w:val="24"/>
          <w:szCs w:val="24"/>
          <w:lang w:val="en-US" w:eastAsia="zh-CN"/>
        </w:rPr>
        <w:t>先生</w:t>
      </w:r>
    </w:p>
    <w:p w14:paraId="5917CDEA">
      <w:pPr>
        <w:overflowPunct w:val="0"/>
        <w:topLinePunct/>
        <w:adjustRightInd w:val="0"/>
        <w:snapToGrid w:val="0"/>
        <w:spacing w:line="360" w:lineRule="auto"/>
        <w:ind w:right="11" w:firstLine="480" w:firstLineChars="200"/>
        <w:rPr>
          <w:rFonts w:hint="eastAsia" w:ascii="宋体" w:hAnsi="宋体" w:cs="宋体"/>
          <w:sz w:val="24"/>
          <w:szCs w:val="21"/>
          <w:highlight w:val="none"/>
          <w:lang w:val="en-US" w:eastAsia="zh-CN"/>
        </w:rPr>
      </w:pPr>
      <w:r>
        <w:rPr>
          <w:rFonts w:hint="eastAsia" w:ascii="宋体" w:hAnsi="宋体" w:cs="宋体"/>
          <w:sz w:val="24"/>
          <w:szCs w:val="21"/>
          <w:highlight w:val="none"/>
        </w:rPr>
        <w:t>联系电话：</w:t>
      </w:r>
      <w:r>
        <w:rPr>
          <w:rFonts w:hint="eastAsia" w:ascii="宋体" w:hAnsi="宋体" w:cs="宋体"/>
          <w:sz w:val="24"/>
          <w:szCs w:val="21"/>
          <w:highlight w:val="none"/>
          <w:lang w:val="en-US" w:eastAsia="zh-CN"/>
        </w:rPr>
        <w:t>13980171820</w:t>
      </w:r>
    </w:p>
    <w:p w14:paraId="18AF609A">
      <w:pPr>
        <w:pStyle w:val="67"/>
        <w:rPr>
          <w:rFonts w:hint="eastAsia" w:ascii="宋体" w:hAnsi="宋体" w:cs="宋体"/>
          <w:sz w:val="24"/>
          <w:szCs w:val="21"/>
          <w:highlight w:val="none"/>
          <w:lang w:val="en-US" w:eastAsia="zh-CN"/>
        </w:rPr>
      </w:pPr>
    </w:p>
    <w:p w14:paraId="32B4F81A">
      <w:pPr>
        <w:rPr>
          <w:rFonts w:hint="eastAsia" w:ascii="宋体" w:hAnsi="宋体" w:cs="宋体"/>
          <w:sz w:val="24"/>
          <w:szCs w:val="21"/>
          <w:highlight w:val="none"/>
          <w:lang w:val="en-US" w:eastAsia="zh-CN"/>
        </w:rPr>
      </w:pPr>
    </w:p>
    <w:p w14:paraId="2D6EE00B">
      <w:pPr>
        <w:pStyle w:val="67"/>
        <w:wordWrap w:val="0"/>
        <w:jc w:val="right"/>
        <w:rPr>
          <w:rFonts w:hint="eastAsia" w:ascii="宋体" w:hAnsi="宋体" w:cs="宋体"/>
          <w:color w:val="auto"/>
          <w:sz w:val="24"/>
          <w:szCs w:val="21"/>
          <w:highlight w:val="none"/>
          <w:lang w:val="en-US" w:eastAsia="zh-CN"/>
        </w:rPr>
      </w:pPr>
      <w:r>
        <w:rPr>
          <w:rFonts w:hint="eastAsia" w:ascii="宋体" w:hAnsi="宋体" w:cs="宋体"/>
          <w:color w:val="auto"/>
          <w:sz w:val="24"/>
          <w:szCs w:val="21"/>
          <w:highlight w:val="none"/>
          <w:lang w:val="en-US" w:eastAsia="zh-CN"/>
        </w:rPr>
        <w:t>2025年10月16日</w:t>
      </w:r>
    </w:p>
    <w:p w14:paraId="22560193">
      <w:pPr>
        <w:wordWrap w:val="0"/>
        <w:jc w:val="right"/>
        <w:rPr>
          <w:rFonts w:hint="eastAsia" w:ascii="宋体" w:hAnsi="宋体" w:cs="宋体"/>
          <w:color w:val="auto"/>
          <w:sz w:val="24"/>
          <w:szCs w:val="21"/>
          <w:highlight w:val="none"/>
          <w:lang w:val="en-US" w:eastAsia="zh-CN"/>
        </w:rPr>
      </w:pPr>
      <w:r>
        <w:rPr>
          <w:rFonts w:hint="eastAsia" w:ascii="宋体" w:hAnsi="宋体" w:cs="宋体"/>
          <w:color w:val="auto"/>
          <w:sz w:val="24"/>
          <w:szCs w:val="21"/>
          <w:highlight w:val="none"/>
          <w:lang w:val="en-US" w:eastAsia="zh-CN"/>
        </w:rPr>
        <w:br w:type="page"/>
      </w:r>
    </w:p>
    <w:p w14:paraId="30111803">
      <w:pPr>
        <w:rPr>
          <w:rFonts w:hint="default"/>
          <w:lang w:val="en-US" w:eastAsia="zh-CN"/>
        </w:rPr>
      </w:pPr>
    </w:p>
    <w:p w14:paraId="43684155">
      <w:pPr>
        <w:pStyle w:val="4"/>
        <w:rPr>
          <w:rFonts w:ascii="仿宋" w:hAnsi="仿宋" w:cs="仿宋"/>
          <w:highlight w:val="none"/>
        </w:rPr>
      </w:pPr>
      <w:bookmarkStart w:id="40" w:name="_Toc18445"/>
      <w:bookmarkStart w:id="41" w:name="_Toc32681"/>
      <w:r>
        <w:rPr>
          <w:rFonts w:hint="eastAsia" w:ascii="仿宋" w:hAnsi="仿宋" w:cs="仿宋"/>
          <w:highlight w:val="none"/>
        </w:rPr>
        <w:t>第二章</w:t>
      </w:r>
      <w:r>
        <w:rPr>
          <w:rFonts w:hint="eastAsia" w:ascii="仿宋" w:hAnsi="仿宋" w:cs="仿宋"/>
          <w:highlight w:val="none"/>
          <w:lang w:eastAsia="zh-CN"/>
        </w:rPr>
        <w:t>竞争性谈判</w:t>
      </w:r>
      <w:r>
        <w:rPr>
          <w:rFonts w:hint="eastAsia" w:ascii="仿宋" w:hAnsi="仿宋" w:cs="仿宋"/>
          <w:highlight w:val="none"/>
        </w:rPr>
        <w:t>申请人须知</w:t>
      </w:r>
      <w:bookmarkEnd w:id="40"/>
      <w:bookmarkEnd w:id="41"/>
    </w:p>
    <w:p w14:paraId="08DE90C4">
      <w:pPr>
        <w:pStyle w:val="5"/>
        <w:spacing w:line="360" w:lineRule="auto"/>
        <w:rPr>
          <w:rFonts w:ascii="仿宋" w:hAnsi="仿宋" w:eastAsia="仿宋" w:cs="仿宋"/>
          <w:highlight w:val="none"/>
          <w:lang w:val="zh-CN"/>
        </w:rPr>
      </w:pPr>
      <w:r>
        <w:rPr>
          <w:rFonts w:hint="eastAsia" w:ascii="仿宋" w:hAnsi="仿宋" w:cs="仿宋"/>
          <w:highlight w:val="none"/>
          <w:lang w:val="zh-CN"/>
        </w:rPr>
        <w:t>竞争性谈判申请人须知前附表</w:t>
      </w:r>
    </w:p>
    <w:tbl>
      <w:tblPr>
        <w:tblStyle w:val="52"/>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556"/>
        <w:gridCol w:w="6002"/>
      </w:tblGrid>
      <w:tr w14:paraId="69DE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1" w:type="dxa"/>
            <w:vAlign w:val="center"/>
          </w:tcPr>
          <w:p w14:paraId="1E31D80B">
            <w:pPr>
              <w:spacing w:line="360" w:lineRule="auto"/>
              <w:rPr>
                <w:rFonts w:ascii="仿宋" w:hAnsi="仿宋" w:eastAsia="仿宋" w:cs="仿宋"/>
                <w:b/>
                <w:szCs w:val="21"/>
                <w:highlight w:val="none"/>
              </w:rPr>
            </w:pPr>
            <w:r>
              <w:rPr>
                <w:rFonts w:hint="eastAsia" w:ascii="仿宋" w:hAnsi="仿宋" w:cs="仿宋"/>
                <w:b/>
                <w:sz w:val="24"/>
                <w:szCs w:val="21"/>
                <w:highlight w:val="none"/>
              </w:rPr>
              <w:t>条款号</w:t>
            </w:r>
          </w:p>
        </w:tc>
        <w:tc>
          <w:tcPr>
            <w:tcW w:w="2556" w:type="dxa"/>
            <w:vAlign w:val="center"/>
          </w:tcPr>
          <w:p w14:paraId="35D3C1A1">
            <w:pPr>
              <w:spacing w:line="360" w:lineRule="auto"/>
              <w:ind w:left="359" w:leftChars="171"/>
              <w:jc w:val="center"/>
              <w:rPr>
                <w:rFonts w:ascii="仿宋" w:hAnsi="仿宋" w:eastAsia="仿宋" w:cs="仿宋"/>
                <w:b/>
                <w:szCs w:val="21"/>
                <w:highlight w:val="none"/>
              </w:rPr>
            </w:pPr>
            <w:r>
              <w:rPr>
                <w:rFonts w:hint="eastAsia" w:ascii="仿宋" w:hAnsi="仿宋" w:cs="仿宋"/>
                <w:b/>
                <w:sz w:val="24"/>
                <w:szCs w:val="21"/>
                <w:highlight w:val="none"/>
              </w:rPr>
              <w:t>条 款 名 称</w:t>
            </w:r>
          </w:p>
        </w:tc>
        <w:tc>
          <w:tcPr>
            <w:tcW w:w="6002" w:type="dxa"/>
            <w:vAlign w:val="center"/>
          </w:tcPr>
          <w:p w14:paraId="7E82F9DC">
            <w:pPr>
              <w:spacing w:line="360" w:lineRule="auto"/>
              <w:ind w:left="359" w:leftChars="171"/>
              <w:jc w:val="center"/>
              <w:rPr>
                <w:rFonts w:ascii="仿宋" w:hAnsi="仿宋" w:eastAsia="仿宋" w:cs="仿宋"/>
                <w:b/>
                <w:szCs w:val="21"/>
                <w:highlight w:val="none"/>
              </w:rPr>
            </w:pPr>
            <w:r>
              <w:rPr>
                <w:rFonts w:hint="eastAsia" w:ascii="仿宋" w:hAnsi="仿宋" w:cs="仿宋"/>
                <w:b/>
                <w:sz w:val="24"/>
                <w:szCs w:val="21"/>
                <w:highlight w:val="none"/>
              </w:rPr>
              <w:t>编 列 内 容</w:t>
            </w:r>
          </w:p>
        </w:tc>
      </w:tr>
      <w:tr w14:paraId="6165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201" w:type="dxa"/>
            <w:vAlign w:val="center"/>
          </w:tcPr>
          <w:p w14:paraId="69B20B19">
            <w:pPr>
              <w:numPr>
                <w:ilvl w:val="0"/>
                <w:numId w:val="4"/>
              </w:numPr>
              <w:spacing w:line="360" w:lineRule="auto"/>
              <w:jc w:val="right"/>
              <w:rPr>
                <w:rFonts w:ascii="仿宋" w:hAnsi="仿宋" w:eastAsia="仿宋" w:cs="仿宋"/>
                <w:szCs w:val="21"/>
                <w:highlight w:val="none"/>
              </w:rPr>
            </w:pPr>
          </w:p>
        </w:tc>
        <w:tc>
          <w:tcPr>
            <w:tcW w:w="2556" w:type="dxa"/>
            <w:vAlign w:val="center"/>
          </w:tcPr>
          <w:p w14:paraId="327DF7C2">
            <w:pPr>
              <w:spacing w:line="360" w:lineRule="auto"/>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人信息</w:t>
            </w:r>
          </w:p>
        </w:tc>
        <w:tc>
          <w:tcPr>
            <w:tcW w:w="6002" w:type="dxa"/>
            <w:vAlign w:val="center"/>
          </w:tcPr>
          <w:p w14:paraId="5803F147">
            <w:pPr>
              <w:overflowPunct w:val="0"/>
              <w:topLinePunct/>
              <w:adjustRightInd w:val="0"/>
              <w:snapToGrid w:val="0"/>
              <w:spacing w:line="360" w:lineRule="auto"/>
              <w:ind w:right="11"/>
              <w:rPr>
                <w:rFonts w:hint="eastAsia" w:ascii="宋体" w:hAnsi="宋体" w:eastAsia="宋体" w:cs="宋体"/>
                <w:sz w:val="24"/>
                <w:szCs w:val="21"/>
                <w:highlight w:val="none"/>
                <w:lang w:eastAsia="zh-CN"/>
              </w:rPr>
            </w:pPr>
            <w:r>
              <w:rPr>
                <w:rFonts w:hint="eastAsia" w:ascii="宋体" w:hAnsi="宋体" w:cs="宋体"/>
                <w:sz w:val="24"/>
                <w:szCs w:val="21"/>
                <w:highlight w:val="none"/>
              </w:rPr>
              <w:t>比 选 人：</w:t>
            </w:r>
            <w:r>
              <w:rPr>
                <w:rFonts w:hint="eastAsia" w:ascii="宋体" w:hAnsi="宋体" w:cs="宋体"/>
                <w:sz w:val="24"/>
                <w:szCs w:val="21"/>
                <w:highlight w:val="none"/>
                <w:lang w:eastAsia="zh-CN"/>
              </w:rPr>
              <w:t>成都客车股份有限公司</w:t>
            </w:r>
          </w:p>
          <w:p w14:paraId="6FC924AE">
            <w:pPr>
              <w:overflowPunct w:val="0"/>
              <w:topLinePunct/>
              <w:adjustRightInd w:val="0"/>
              <w:snapToGrid w:val="0"/>
              <w:spacing w:line="360" w:lineRule="auto"/>
              <w:ind w:right="11"/>
              <w:rPr>
                <w:rFonts w:hint="eastAsia" w:ascii="宋体" w:hAnsi="宋体" w:eastAsia="宋体" w:cs="宋体"/>
                <w:sz w:val="24"/>
                <w:szCs w:val="21"/>
                <w:highlight w:val="none"/>
                <w:lang w:eastAsia="zh-CN"/>
              </w:rPr>
            </w:pPr>
            <w:r>
              <w:rPr>
                <w:rFonts w:hint="eastAsia" w:ascii="宋体" w:hAnsi="宋体" w:cs="宋体"/>
                <w:sz w:val="24"/>
                <w:szCs w:val="21"/>
                <w:highlight w:val="none"/>
              </w:rPr>
              <w:t>地    址：</w:t>
            </w:r>
            <w:r>
              <w:rPr>
                <w:rFonts w:hint="eastAsia" w:ascii="宋体" w:hAnsi="宋体" w:cs="宋体"/>
                <w:sz w:val="24"/>
                <w:szCs w:val="21"/>
                <w:highlight w:val="none"/>
                <w:u w:val="single"/>
                <w:lang w:eastAsia="zh-CN"/>
              </w:rPr>
              <w:t>成都市郫都区红光街道高店路西段1098号</w:t>
            </w:r>
          </w:p>
          <w:p w14:paraId="5331D4EB">
            <w:pPr>
              <w:overflowPunct w:val="0"/>
              <w:topLinePunct/>
              <w:adjustRightInd w:val="0"/>
              <w:snapToGrid w:val="0"/>
              <w:spacing w:line="360" w:lineRule="auto"/>
              <w:ind w:right="11"/>
              <w:rPr>
                <w:rFonts w:hint="default" w:ascii="宋体" w:hAnsi="宋体" w:eastAsia="宋体" w:cs="宋体"/>
                <w:sz w:val="24"/>
                <w:szCs w:val="21"/>
                <w:highlight w:val="none"/>
                <w:lang w:val="en-US" w:eastAsia="zh-CN"/>
              </w:rPr>
            </w:pPr>
            <w:r>
              <w:rPr>
                <w:rFonts w:hint="eastAsia" w:ascii="宋体" w:hAnsi="宋体" w:cs="宋体"/>
                <w:sz w:val="24"/>
                <w:szCs w:val="21"/>
                <w:highlight w:val="none"/>
              </w:rPr>
              <w:t>联 系 人：</w:t>
            </w:r>
            <w:r>
              <w:rPr>
                <w:rFonts w:hint="eastAsia" w:ascii="宋体" w:hAnsi="宋体" w:cs="宋体"/>
                <w:sz w:val="24"/>
                <w:szCs w:val="21"/>
                <w:highlight w:val="none"/>
                <w:lang w:val="en-US" w:eastAsia="zh-CN"/>
              </w:rPr>
              <w:t>杨先生</w:t>
            </w:r>
          </w:p>
          <w:p w14:paraId="06B11EAB">
            <w:pPr>
              <w:overflowPunct w:val="0"/>
              <w:topLinePunct/>
              <w:adjustRightInd w:val="0"/>
              <w:snapToGrid w:val="0"/>
              <w:spacing w:line="360" w:lineRule="auto"/>
              <w:ind w:right="11"/>
              <w:rPr>
                <w:rFonts w:hint="eastAsia" w:eastAsia="宋体"/>
                <w:highlight w:val="none"/>
                <w:lang w:eastAsia="zh-CN"/>
              </w:rPr>
            </w:pPr>
            <w:r>
              <w:rPr>
                <w:rFonts w:hint="eastAsia" w:ascii="宋体" w:hAnsi="宋体" w:cs="宋体"/>
                <w:sz w:val="24"/>
                <w:szCs w:val="21"/>
                <w:highlight w:val="none"/>
              </w:rPr>
              <w:t>联系电话：</w:t>
            </w:r>
            <w:r>
              <w:rPr>
                <w:rFonts w:hint="eastAsia" w:ascii="Times New Roman" w:hAnsi="Times New Roman" w:eastAsia="仿宋_GB2312"/>
                <w:color w:val="000000"/>
                <w:kern w:val="0"/>
                <w:sz w:val="24"/>
                <w:szCs w:val="24"/>
                <w:lang w:val="en-US" w:eastAsia="zh-CN"/>
              </w:rPr>
              <w:t>13980171820</w:t>
            </w:r>
            <w:r>
              <w:rPr>
                <w:rFonts w:hint="eastAsia" w:ascii="宋体" w:hAnsi="宋体" w:cs="宋体"/>
                <w:sz w:val="24"/>
                <w:szCs w:val="21"/>
                <w:highlight w:val="none"/>
                <w:lang w:val="en-US" w:eastAsia="zh-CN"/>
              </w:rPr>
              <w:t xml:space="preserve"> </w:t>
            </w:r>
          </w:p>
        </w:tc>
      </w:tr>
      <w:tr w14:paraId="100F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01" w:type="dxa"/>
            <w:vAlign w:val="center"/>
          </w:tcPr>
          <w:p w14:paraId="182EBC28">
            <w:pPr>
              <w:numPr>
                <w:ilvl w:val="0"/>
                <w:numId w:val="4"/>
              </w:numPr>
              <w:spacing w:line="360" w:lineRule="auto"/>
              <w:jc w:val="right"/>
              <w:rPr>
                <w:rFonts w:ascii="仿宋" w:hAnsi="仿宋" w:eastAsia="仿宋" w:cs="仿宋"/>
                <w:szCs w:val="21"/>
                <w:highlight w:val="none"/>
              </w:rPr>
            </w:pPr>
          </w:p>
        </w:tc>
        <w:tc>
          <w:tcPr>
            <w:tcW w:w="2556" w:type="dxa"/>
            <w:vAlign w:val="center"/>
          </w:tcPr>
          <w:p w14:paraId="40FAF075">
            <w:pPr>
              <w:spacing w:line="360" w:lineRule="auto"/>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项目名称</w:t>
            </w:r>
          </w:p>
        </w:tc>
        <w:tc>
          <w:tcPr>
            <w:tcW w:w="6002" w:type="dxa"/>
            <w:vAlign w:val="center"/>
          </w:tcPr>
          <w:p w14:paraId="336F4F9F">
            <w:pPr>
              <w:spacing w:line="360" w:lineRule="auto"/>
              <w:ind w:left="17" w:leftChars="8"/>
              <w:rPr>
                <w:rFonts w:hint="eastAsia" w:ascii="仿宋" w:hAnsi="仿宋" w:eastAsia="宋体" w:cs="仿宋"/>
                <w:szCs w:val="21"/>
                <w:highlight w:val="none"/>
                <w:lang w:eastAsia="zh-CN"/>
              </w:rPr>
            </w:pPr>
            <w:r>
              <w:rPr>
                <w:rFonts w:hint="eastAsia" w:ascii="仿宋" w:hAnsi="仿宋" w:cs="仿宋"/>
                <w:sz w:val="22"/>
                <w:szCs w:val="20"/>
                <w:highlight w:val="none"/>
                <w:lang w:eastAsia="zh-CN"/>
              </w:rPr>
              <w:t>成都客车股份有限公司纯电动城市客车运输服务采购项目</w:t>
            </w:r>
          </w:p>
        </w:tc>
      </w:tr>
      <w:tr w14:paraId="67EC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01" w:type="dxa"/>
            <w:vAlign w:val="center"/>
          </w:tcPr>
          <w:p w14:paraId="46CE67DA">
            <w:pPr>
              <w:numPr>
                <w:ilvl w:val="0"/>
                <w:numId w:val="4"/>
              </w:numPr>
              <w:spacing w:line="360" w:lineRule="auto"/>
              <w:jc w:val="right"/>
              <w:rPr>
                <w:rFonts w:ascii="仿宋" w:hAnsi="仿宋" w:eastAsia="仿宋" w:cs="仿宋"/>
                <w:szCs w:val="21"/>
                <w:highlight w:val="none"/>
              </w:rPr>
            </w:pPr>
          </w:p>
        </w:tc>
        <w:tc>
          <w:tcPr>
            <w:tcW w:w="2556" w:type="dxa"/>
            <w:vAlign w:val="center"/>
          </w:tcPr>
          <w:p w14:paraId="071C086A">
            <w:pPr>
              <w:spacing w:line="360" w:lineRule="auto"/>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项目编号</w:t>
            </w:r>
          </w:p>
        </w:tc>
        <w:tc>
          <w:tcPr>
            <w:tcW w:w="6002" w:type="dxa"/>
            <w:vAlign w:val="center"/>
          </w:tcPr>
          <w:p w14:paraId="304EBFEC">
            <w:pPr>
              <w:spacing w:line="360" w:lineRule="auto"/>
              <w:ind w:left="17" w:leftChars="8"/>
              <w:rPr>
                <w:rFonts w:hint="eastAsia" w:ascii="仿宋" w:hAnsi="仿宋" w:eastAsia="仿宋" w:cs="仿宋"/>
                <w:szCs w:val="21"/>
                <w:highlight w:val="none"/>
                <w:lang w:eastAsia="zh-CN"/>
              </w:rPr>
            </w:pPr>
            <w:r>
              <w:rPr>
                <w:rFonts w:hint="eastAsia" w:ascii="仿宋" w:hAnsi="仿宋" w:cs="仿宋"/>
                <w:sz w:val="24"/>
                <w:szCs w:val="21"/>
                <w:highlight w:val="none"/>
                <w:lang w:val="en-US" w:eastAsia="zh-CN"/>
              </w:rPr>
              <w:t>CDKC-2025-002</w:t>
            </w:r>
          </w:p>
        </w:tc>
      </w:tr>
      <w:tr w14:paraId="7ADB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01" w:type="dxa"/>
            <w:vAlign w:val="center"/>
          </w:tcPr>
          <w:p w14:paraId="6C00F8AC">
            <w:pPr>
              <w:numPr>
                <w:ilvl w:val="0"/>
                <w:numId w:val="4"/>
              </w:numPr>
              <w:spacing w:line="360" w:lineRule="auto"/>
              <w:jc w:val="right"/>
              <w:rPr>
                <w:rFonts w:ascii="仿宋" w:hAnsi="仿宋" w:eastAsia="仿宋" w:cs="仿宋"/>
                <w:szCs w:val="21"/>
                <w:highlight w:val="none"/>
              </w:rPr>
            </w:pPr>
          </w:p>
        </w:tc>
        <w:tc>
          <w:tcPr>
            <w:tcW w:w="2556" w:type="dxa"/>
            <w:vAlign w:val="center"/>
          </w:tcPr>
          <w:p w14:paraId="55E2D055">
            <w:pPr>
              <w:spacing w:line="360" w:lineRule="auto"/>
              <w:jc w:val="center"/>
              <w:rPr>
                <w:rFonts w:ascii="仿宋" w:hAnsi="仿宋" w:eastAsia="仿宋" w:cs="仿宋"/>
                <w:szCs w:val="21"/>
                <w:highlight w:val="none"/>
              </w:rPr>
            </w:pPr>
            <w:r>
              <w:rPr>
                <w:rFonts w:hint="eastAsia" w:ascii="仿宋" w:hAnsi="仿宋" w:cs="仿宋"/>
                <w:sz w:val="24"/>
                <w:szCs w:val="21"/>
                <w:highlight w:val="none"/>
              </w:rPr>
              <w:t>资金来源</w:t>
            </w:r>
          </w:p>
        </w:tc>
        <w:tc>
          <w:tcPr>
            <w:tcW w:w="6002" w:type="dxa"/>
            <w:vAlign w:val="center"/>
          </w:tcPr>
          <w:p w14:paraId="68849B61">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自有资金，已落实。</w:t>
            </w:r>
          </w:p>
        </w:tc>
      </w:tr>
      <w:tr w14:paraId="0C57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01" w:type="dxa"/>
            <w:vAlign w:val="center"/>
          </w:tcPr>
          <w:p w14:paraId="2F938EB6">
            <w:pPr>
              <w:numPr>
                <w:ilvl w:val="0"/>
                <w:numId w:val="4"/>
              </w:numPr>
              <w:spacing w:line="360" w:lineRule="auto"/>
              <w:jc w:val="right"/>
              <w:rPr>
                <w:rFonts w:ascii="仿宋" w:hAnsi="仿宋" w:eastAsia="仿宋" w:cs="仿宋"/>
                <w:szCs w:val="21"/>
                <w:highlight w:val="none"/>
              </w:rPr>
            </w:pPr>
          </w:p>
        </w:tc>
        <w:tc>
          <w:tcPr>
            <w:tcW w:w="2556" w:type="dxa"/>
            <w:vAlign w:val="center"/>
          </w:tcPr>
          <w:p w14:paraId="491EF60D">
            <w:pPr>
              <w:spacing w:line="360" w:lineRule="auto"/>
              <w:jc w:val="center"/>
              <w:rPr>
                <w:rFonts w:ascii="仿宋" w:hAnsi="仿宋" w:eastAsia="仿宋" w:cs="仿宋"/>
                <w:szCs w:val="21"/>
                <w:highlight w:val="none"/>
              </w:rPr>
            </w:pPr>
            <w:r>
              <w:rPr>
                <w:rFonts w:hint="eastAsia" w:ascii="仿宋" w:hAnsi="仿宋" w:cs="仿宋"/>
                <w:sz w:val="24"/>
                <w:szCs w:val="21"/>
                <w:highlight w:val="none"/>
                <w:lang w:val="en-US" w:eastAsia="zh-CN"/>
              </w:rPr>
              <w:t>选聘</w:t>
            </w:r>
            <w:r>
              <w:rPr>
                <w:rFonts w:hint="eastAsia" w:ascii="仿宋" w:hAnsi="仿宋" w:cs="仿宋"/>
                <w:sz w:val="24"/>
                <w:szCs w:val="21"/>
                <w:highlight w:val="none"/>
              </w:rPr>
              <w:t>方法</w:t>
            </w:r>
          </w:p>
        </w:tc>
        <w:tc>
          <w:tcPr>
            <w:tcW w:w="6002" w:type="dxa"/>
            <w:vAlign w:val="center"/>
          </w:tcPr>
          <w:p w14:paraId="67091A8F">
            <w:pPr>
              <w:spacing w:line="360" w:lineRule="auto"/>
              <w:ind w:left="17" w:leftChars="8"/>
              <w:rPr>
                <w:rFonts w:hint="default" w:ascii="仿宋" w:hAnsi="仿宋" w:eastAsia="宋体" w:cs="仿宋"/>
                <w:szCs w:val="21"/>
                <w:highlight w:val="none"/>
                <w:lang w:val="en-US" w:eastAsia="zh-CN"/>
              </w:rPr>
            </w:pPr>
            <w:r>
              <w:rPr>
                <w:rFonts w:hint="eastAsia" w:ascii="仿宋" w:hAnsi="仿宋" w:cs="仿宋"/>
                <w:sz w:val="24"/>
                <w:szCs w:val="21"/>
                <w:highlight w:val="none"/>
                <w:lang w:val="en-US" w:eastAsia="zh-CN"/>
              </w:rPr>
              <w:t>竞争性谈判</w:t>
            </w:r>
          </w:p>
        </w:tc>
      </w:tr>
      <w:tr w14:paraId="1A7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01" w:type="dxa"/>
            <w:vAlign w:val="center"/>
          </w:tcPr>
          <w:p w14:paraId="6B69DBE3">
            <w:pPr>
              <w:numPr>
                <w:ilvl w:val="0"/>
                <w:numId w:val="4"/>
              </w:numPr>
              <w:spacing w:line="360" w:lineRule="auto"/>
              <w:jc w:val="right"/>
              <w:rPr>
                <w:rFonts w:ascii="仿宋" w:hAnsi="仿宋" w:eastAsia="仿宋" w:cs="仿宋"/>
                <w:szCs w:val="21"/>
                <w:highlight w:val="none"/>
              </w:rPr>
            </w:pPr>
          </w:p>
        </w:tc>
        <w:tc>
          <w:tcPr>
            <w:tcW w:w="2556" w:type="dxa"/>
            <w:vAlign w:val="center"/>
          </w:tcPr>
          <w:p w14:paraId="6AF85E7F">
            <w:pPr>
              <w:spacing w:line="360" w:lineRule="auto"/>
              <w:jc w:val="center"/>
              <w:rPr>
                <w:rFonts w:ascii="仿宋" w:hAnsi="仿宋" w:cs="仿宋"/>
                <w:sz w:val="24"/>
                <w:szCs w:val="21"/>
                <w:highlight w:val="none"/>
              </w:rPr>
            </w:pPr>
            <w:r>
              <w:rPr>
                <w:rFonts w:hint="eastAsia" w:ascii="仿宋" w:hAnsi="仿宋" w:cs="仿宋"/>
                <w:sz w:val="24"/>
                <w:szCs w:val="21"/>
                <w:highlight w:val="none"/>
              </w:rPr>
              <w:t>服务期限</w:t>
            </w:r>
          </w:p>
        </w:tc>
        <w:tc>
          <w:tcPr>
            <w:tcW w:w="6002" w:type="dxa"/>
            <w:vAlign w:val="center"/>
          </w:tcPr>
          <w:p w14:paraId="2C4A918C">
            <w:pPr>
              <w:spacing w:line="360" w:lineRule="auto"/>
              <w:rPr>
                <w:rFonts w:hint="eastAsia" w:ascii="仿宋" w:hAnsi="仿宋" w:eastAsia="宋体" w:cs="仿宋"/>
                <w:sz w:val="24"/>
                <w:szCs w:val="21"/>
                <w:highlight w:val="none"/>
                <w:lang w:eastAsia="zh-CN"/>
              </w:rPr>
            </w:pPr>
            <w:r>
              <w:rPr>
                <w:rFonts w:hint="eastAsia" w:ascii="仿宋" w:hAnsi="仿宋" w:cs="仿宋"/>
                <w:sz w:val="24"/>
                <w:szCs w:val="21"/>
                <w:highlight w:val="none"/>
                <w:u w:val="single"/>
                <w:lang w:val="en-US" w:eastAsia="zh-CN"/>
              </w:rPr>
              <w:t>2025年10月30日—2026年12月31日</w:t>
            </w:r>
          </w:p>
        </w:tc>
      </w:tr>
      <w:tr w14:paraId="0408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01" w:type="dxa"/>
            <w:vAlign w:val="center"/>
          </w:tcPr>
          <w:p w14:paraId="357E806C">
            <w:pPr>
              <w:numPr>
                <w:ilvl w:val="0"/>
                <w:numId w:val="4"/>
              </w:numPr>
              <w:spacing w:line="360" w:lineRule="auto"/>
              <w:jc w:val="right"/>
              <w:rPr>
                <w:rFonts w:ascii="仿宋" w:hAnsi="仿宋" w:eastAsia="仿宋" w:cs="仿宋"/>
                <w:szCs w:val="21"/>
                <w:highlight w:val="none"/>
              </w:rPr>
            </w:pPr>
          </w:p>
        </w:tc>
        <w:tc>
          <w:tcPr>
            <w:tcW w:w="2556" w:type="dxa"/>
            <w:vAlign w:val="center"/>
          </w:tcPr>
          <w:p w14:paraId="377E5AA8">
            <w:pPr>
              <w:spacing w:line="360" w:lineRule="auto"/>
              <w:jc w:val="center"/>
              <w:rPr>
                <w:rFonts w:ascii="仿宋" w:hAnsi="仿宋" w:cs="仿宋"/>
                <w:szCs w:val="21"/>
                <w:highlight w:val="none"/>
              </w:rPr>
            </w:pPr>
            <w:r>
              <w:rPr>
                <w:rFonts w:hint="eastAsia" w:ascii="仿宋" w:hAnsi="仿宋" w:cs="仿宋"/>
                <w:sz w:val="24"/>
                <w:szCs w:val="21"/>
                <w:highlight w:val="none"/>
              </w:rPr>
              <w:t>质量要求、验收标准</w:t>
            </w:r>
          </w:p>
        </w:tc>
        <w:tc>
          <w:tcPr>
            <w:tcW w:w="6002" w:type="dxa"/>
            <w:vAlign w:val="center"/>
          </w:tcPr>
          <w:p w14:paraId="14B3233F">
            <w:pPr>
              <w:rPr>
                <w:rFonts w:ascii="宋体" w:hAnsi="宋体" w:cs="宋体"/>
                <w:sz w:val="24"/>
                <w:highlight w:val="none"/>
              </w:rPr>
            </w:pPr>
            <w:r>
              <w:rPr>
                <w:rFonts w:hint="eastAsia" w:ascii="宋体" w:hAnsi="宋体" w:cs="宋体"/>
                <w:sz w:val="24"/>
                <w:highlight w:val="none"/>
              </w:rPr>
              <w:t>质量要求：符合国家法律、法规和行业的有关规定。</w:t>
            </w:r>
          </w:p>
          <w:p w14:paraId="67DE6AD2">
            <w:pPr>
              <w:spacing w:line="360" w:lineRule="auto"/>
              <w:rPr>
                <w:rFonts w:ascii="仿宋" w:hAnsi="仿宋" w:eastAsia="仿宋" w:cs="仿宋"/>
                <w:highlight w:val="none"/>
              </w:rPr>
            </w:pPr>
            <w:r>
              <w:rPr>
                <w:rFonts w:hint="eastAsia" w:ascii="宋体" w:hAnsi="宋体" w:cs="宋体"/>
                <w:sz w:val="24"/>
                <w:highlight w:val="none"/>
              </w:rPr>
              <w:t>验收标准：按照</w:t>
            </w:r>
            <w:r>
              <w:rPr>
                <w:rFonts w:hint="eastAsia" w:ascii="宋体" w:hAnsi="宋体" w:cs="宋体"/>
                <w:sz w:val="24"/>
                <w:highlight w:val="none"/>
                <w:lang w:eastAsia="zh-CN"/>
              </w:rPr>
              <w:t>竞争性谈判</w:t>
            </w:r>
            <w:r>
              <w:rPr>
                <w:rFonts w:hint="eastAsia" w:ascii="宋体" w:hAnsi="宋体" w:cs="宋体"/>
                <w:sz w:val="24"/>
                <w:highlight w:val="none"/>
              </w:rPr>
              <w:t>文件、</w:t>
            </w:r>
            <w:r>
              <w:rPr>
                <w:rFonts w:hint="eastAsia" w:ascii="宋体" w:hAnsi="宋体" w:cs="宋体"/>
                <w:sz w:val="24"/>
                <w:highlight w:val="none"/>
                <w:lang w:eastAsia="zh-CN"/>
              </w:rPr>
              <w:t>竞争性谈判</w:t>
            </w:r>
            <w:r>
              <w:rPr>
                <w:rFonts w:hint="eastAsia" w:ascii="宋体" w:hAnsi="宋体" w:cs="宋体"/>
                <w:sz w:val="24"/>
                <w:highlight w:val="none"/>
              </w:rPr>
              <w:t>申请人的</w:t>
            </w:r>
            <w:r>
              <w:rPr>
                <w:rFonts w:hint="eastAsia" w:ascii="宋体" w:hAnsi="宋体" w:cs="宋体"/>
                <w:sz w:val="24"/>
                <w:highlight w:val="none"/>
                <w:lang w:eastAsia="zh-CN"/>
              </w:rPr>
              <w:t>竞争性谈判</w:t>
            </w:r>
            <w:r>
              <w:rPr>
                <w:rFonts w:hint="eastAsia" w:ascii="宋体" w:hAnsi="宋体" w:cs="宋体"/>
                <w:sz w:val="24"/>
                <w:highlight w:val="none"/>
              </w:rPr>
              <w:t>申请文件和合同实施验收。</w:t>
            </w:r>
          </w:p>
        </w:tc>
      </w:tr>
      <w:tr w14:paraId="1947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5F885888">
            <w:pPr>
              <w:numPr>
                <w:ilvl w:val="0"/>
                <w:numId w:val="4"/>
              </w:numPr>
              <w:spacing w:line="360" w:lineRule="auto"/>
              <w:jc w:val="right"/>
              <w:rPr>
                <w:rFonts w:ascii="仿宋" w:hAnsi="仿宋" w:eastAsia="仿宋" w:cs="仿宋"/>
                <w:szCs w:val="21"/>
                <w:highlight w:val="none"/>
              </w:rPr>
            </w:pPr>
          </w:p>
        </w:tc>
        <w:tc>
          <w:tcPr>
            <w:tcW w:w="2556" w:type="dxa"/>
            <w:vAlign w:val="center"/>
          </w:tcPr>
          <w:p w14:paraId="0F03E325">
            <w:pPr>
              <w:spacing w:line="360" w:lineRule="auto"/>
              <w:jc w:val="center"/>
              <w:rPr>
                <w:rFonts w:ascii="仿宋" w:hAnsi="仿宋" w:eastAsia="仿宋" w:cs="仿宋"/>
                <w:szCs w:val="21"/>
                <w:highlight w:val="none"/>
              </w:rPr>
            </w:pPr>
            <w:r>
              <w:rPr>
                <w:rFonts w:hint="eastAsia" w:ascii="仿宋" w:hAnsi="仿宋" w:cs="仿宋"/>
                <w:sz w:val="24"/>
                <w:szCs w:val="21"/>
                <w:highlight w:val="none"/>
              </w:rPr>
              <w:t>联合体</w:t>
            </w:r>
          </w:p>
        </w:tc>
        <w:tc>
          <w:tcPr>
            <w:tcW w:w="6002" w:type="dxa"/>
            <w:vAlign w:val="center"/>
          </w:tcPr>
          <w:p w14:paraId="1FD14305">
            <w:pPr>
              <w:autoSpaceDE w:val="0"/>
              <w:autoSpaceDN w:val="0"/>
              <w:adjustRightInd w:val="0"/>
              <w:spacing w:line="360" w:lineRule="auto"/>
              <w:ind w:left="17" w:leftChars="8"/>
              <w:jc w:val="left"/>
              <w:rPr>
                <w:rFonts w:ascii="仿宋" w:hAnsi="仿宋" w:eastAsia="仿宋" w:cs="仿宋"/>
                <w:szCs w:val="21"/>
                <w:highlight w:val="none"/>
              </w:rPr>
            </w:pPr>
            <w:r>
              <w:rPr>
                <w:rFonts w:hint="eastAsia" w:ascii="仿宋" w:hAnsi="仿宋" w:cs="仿宋"/>
                <w:sz w:val="24"/>
                <w:szCs w:val="21"/>
                <w:highlight w:val="none"/>
              </w:rPr>
              <w:sym w:font="Wingdings" w:char="F0FE"/>
            </w:r>
            <w:r>
              <w:rPr>
                <w:rFonts w:hint="eastAsia" w:ascii="仿宋" w:hAnsi="仿宋" w:cs="仿宋"/>
                <w:sz w:val="24"/>
                <w:szCs w:val="21"/>
                <w:highlight w:val="none"/>
              </w:rPr>
              <w:t>不接受</w:t>
            </w:r>
          </w:p>
        </w:tc>
      </w:tr>
      <w:tr w14:paraId="1FA7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625C4D46">
            <w:pPr>
              <w:numPr>
                <w:ilvl w:val="0"/>
                <w:numId w:val="4"/>
              </w:numPr>
              <w:spacing w:line="360" w:lineRule="auto"/>
              <w:jc w:val="right"/>
              <w:rPr>
                <w:rFonts w:ascii="仿宋" w:hAnsi="仿宋" w:eastAsia="仿宋" w:cs="仿宋"/>
                <w:szCs w:val="21"/>
                <w:highlight w:val="none"/>
              </w:rPr>
            </w:pPr>
          </w:p>
        </w:tc>
        <w:tc>
          <w:tcPr>
            <w:tcW w:w="2556" w:type="dxa"/>
            <w:vAlign w:val="center"/>
          </w:tcPr>
          <w:p w14:paraId="271C76D4">
            <w:pPr>
              <w:spacing w:line="360" w:lineRule="auto"/>
              <w:jc w:val="center"/>
              <w:rPr>
                <w:rFonts w:ascii="仿宋" w:hAnsi="仿宋" w:cs="仿宋"/>
                <w:sz w:val="24"/>
                <w:szCs w:val="21"/>
                <w:highlight w:val="none"/>
              </w:rPr>
            </w:pPr>
            <w:r>
              <w:rPr>
                <w:rFonts w:hint="eastAsia" w:ascii="仿宋" w:hAnsi="仿宋" w:cs="仿宋"/>
                <w:sz w:val="24"/>
                <w:szCs w:val="21"/>
                <w:highlight w:val="none"/>
              </w:rPr>
              <w:t>低于成本价不正当</w:t>
            </w:r>
          </w:p>
          <w:p w14:paraId="4FD7B4F8">
            <w:pPr>
              <w:spacing w:line="360" w:lineRule="auto"/>
              <w:jc w:val="center"/>
              <w:rPr>
                <w:rFonts w:ascii="仿宋" w:hAnsi="仿宋" w:eastAsia="仿宋" w:cs="仿宋"/>
                <w:sz w:val="24"/>
                <w:szCs w:val="24"/>
                <w:highlight w:val="none"/>
              </w:rPr>
            </w:pPr>
            <w:r>
              <w:rPr>
                <w:rFonts w:hint="eastAsia" w:ascii="仿宋" w:hAnsi="仿宋" w:cs="仿宋"/>
                <w:sz w:val="24"/>
                <w:szCs w:val="21"/>
                <w:highlight w:val="none"/>
              </w:rPr>
              <w:t>竞争预防措施</w:t>
            </w:r>
          </w:p>
        </w:tc>
        <w:tc>
          <w:tcPr>
            <w:tcW w:w="6002" w:type="dxa"/>
            <w:vAlign w:val="center"/>
          </w:tcPr>
          <w:p w14:paraId="7DB60965">
            <w:pPr>
              <w:pStyle w:val="232"/>
              <w:spacing w:line="360" w:lineRule="auto"/>
              <w:rPr>
                <w:rFonts w:ascii="仿宋" w:hAnsi="仿宋" w:eastAsia="仿宋" w:cs="仿宋"/>
                <w:kern w:val="2"/>
                <w:highlight w:val="none"/>
              </w:rPr>
            </w:pPr>
            <w:r>
              <w:rPr>
                <w:rFonts w:hint="eastAsia" w:ascii="仿宋" w:hAnsi="仿宋" w:cs="仿宋"/>
                <w:kern w:val="2"/>
                <w:szCs w:val="21"/>
                <w:highlight w:val="none"/>
              </w:rPr>
              <w:t>评审委员会认为</w:t>
            </w:r>
            <w:r>
              <w:rPr>
                <w:rFonts w:hint="eastAsia" w:ascii="仿宋" w:hAnsi="仿宋" w:cs="仿宋"/>
                <w:kern w:val="2"/>
                <w:szCs w:val="21"/>
                <w:highlight w:val="none"/>
                <w:lang w:eastAsia="zh-CN"/>
              </w:rPr>
              <w:t>竞争性谈判</w:t>
            </w:r>
            <w:r>
              <w:rPr>
                <w:rFonts w:hint="eastAsia" w:ascii="仿宋" w:hAnsi="仿宋" w:cs="仿宋"/>
                <w:kern w:val="2"/>
                <w:szCs w:val="21"/>
                <w:highlight w:val="none"/>
              </w:rPr>
              <w:t>申请人的报价明显低于其他通过符合性审查</w:t>
            </w:r>
            <w:r>
              <w:rPr>
                <w:rFonts w:hint="eastAsia" w:ascii="仿宋" w:hAnsi="仿宋" w:cs="仿宋"/>
                <w:kern w:val="2"/>
                <w:szCs w:val="21"/>
                <w:highlight w:val="none"/>
                <w:lang w:eastAsia="zh-CN"/>
              </w:rPr>
              <w:t>竞争性谈判</w:t>
            </w:r>
            <w:r>
              <w:rPr>
                <w:rFonts w:hint="eastAsia" w:ascii="仿宋" w:hAnsi="仿宋" w:cs="仿宋"/>
                <w:kern w:val="2"/>
                <w:szCs w:val="21"/>
                <w:highlight w:val="none"/>
              </w:rPr>
              <w:t>申请人的报价，有可能影响产品质量或者不能诚信履约的，应当要求其在合理的时间内提供书面说明，必要时提交相关证明材料；</w:t>
            </w:r>
            <w:r>
              <w:rPr>
                <w:rFonts w:hint="eastAsia" w:ascii="仿宋" w:hAnsi="仿宋" w:cs="仿宋"/>
                <w:kern w:val="2"/>
                <w:szCs w:val="21"/>
                <w:highlight w:val="none"/>
                <w:lang w:eastAsia="zh-CN"/>
              </w:rPr>
              <w:t>竞争性谈判</w:t>
            </w:r>
            <w:r>
              <w:rPr>
                <w:rFonts w:hint="eastAsia" w:ascii="仿宋" w:hAnsi="仿宋" w:cs="仿宋"/>
                <w:kern w:val="2"/>
                <w:szCs w:val="21"/>
                <w:highlight w:val="none"/>
              </w:rPr>
              <w:t>申请人不能证明其报价合理性的，评审委员会应当将其作为无效</w:t>
            </w:r>
            <w:r>
              <w:rPr>
                <w:rFonts w:hint="eastAsia" w:ascii="仿宋" w:hAnsi="仿宋" w:cs="仿宋"/>
                <w:kern w:val="2"/>
                <w:szCs w:val="21"/>
                <w:highlight w:val="none"/>
                <w:lang w:eastAsia="zh-CN"/>
              </w:rPr>
              <w:t>竞争性谈判</w:t>
            </w:r>
            <w:r>
              <w:rPr>
                <w:rFonts w:hint="eastAsia" w:ascii="仿宋" w:hAnsi="仿宋" w:cs="仿宋"/>
                <w:kern w:val="2"/>
                <w:szCs w:val="21"/>
                <w:highlight w:val="none"/>
              </w:rPr>
              <w:t>申请处理。</w:t>
            </w:r>
          </w:p>
        </w:tc>
      </w:tr>
      <w:tr w14:paraId="7CB2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6D33ADE3">
            <w:pPr>
              <w:numPr>
                <w:ilvl w:val="0"/>
                <w:numId w:val="4"/>
              </w:numPr>
              <w:spacing w:line="360" w:lineRule="auto"/>
              <w:jc w:val="right"/>
              <w:rPr>
                <w:rFonts w:ascii="仿宋" w:hAnsi="仿宋" w:eastAsia="仿宋" w:cs="仿宋"/>
                <w:szCs w:val="21"/>
                <w:highlight w:val="none"/>
              </w:rPr>
            </w:pPr>
          </w:p>
        </w:tc>
        <w:tc>
          <w:tcPr>
            <w:tcW w:w="2556" w:type="dxa"/>
            <w:vAlign w:val="center"/>
          </w:tcPr>
          <w:p w14:paraId="72608733">
            <w:pPr>
              <w:spacing w:line="360" w:lineRule="auto"/>
              <w:jc w:val="center"/>
              <w:rPr>
                <w:rFonts w:ascii="仿宋" w:hAnsi="仿宋" w:eastAsia="仿宋" w:cs="仿宋"/>
                <w:szCs w:val="21"/>
                <w:highlight w:val="none"/>
              </w:rPr>
            </w:pPr>
            <w:r>
              <w:rPr>
                <w:rFonts w:hint="eastAsia" w:ascii="仿宋" w:hAnsi="仿宋" w:cs="仿宋"/>
                <w:sz w:val="24"/>
                <w:szCs w:val="21"/>
                <w:highlight w:val="none"/>
              </w:rPr>
              <w:t>现场踏勘</w:t>
            </w:r>
          </w:p>
        </w:tc>
        <w:tc>
          <w:tcPr>
            <w:tcW w:w="6002" w:type="dxa"/>
            <w:vAlign w:val="center"/>
          </w:tcPr>
          <w:p w14:paraId="606CCD89">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sym w:font="Wingdings" w:char="F0FE"/>
            </w:r>
            <w:r>
              <w:rPr>
                <w:rFonts w:hint="eastAsia" w:ascii="仿宋" w:hAnsi="仿宋" w:cs="仿宋"/>
                <w:sz w:val="24"/>
                <w:szCs w:val="21"/>
                <w:highlight w:val="none"/>
              </w:rPr>
              <w:t>不组织</w:t>
            </w:r>
          </w:p>
        </w:tc>
      </w:tr>
      <w:tr w14:paraId="51D3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641E6899">
            <w:pPr>
              <w:numPr>
                <w:ilvl w:val="0"/>
                <w:numId w:val="4"/>
              </w:numPr>
              <w:spacing w:line="360" w:lineRule="auto"/>
              <w:jc w:val="right"/>
              <w:rPr>
                <w:rFonts w:ascii="仿宋" w:hAnsi="仿宋" w:eastAsia="仿宋" w:cs="仿宋"/>
                <w:szCs w:val="21"/>
                <w:highlight w:val="none"/>
              </w:rPr>
            </w:pPr>
          </w:p>
        </w:tc>
        <w:tc>
          <w:tcPr>
            <w:tcW w:w="2556" w:type="dxa"/>
            <w:vAlign w:val="center"/>
          </w:tcPr>
          <w:p w14:paraId="6CC7CD32">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答疑会</w:t>
            </w:r>
          </w:p>
        </w:tc>
        <w:tc>
          <w:tcPr>
            <w:tcW w:w="6002" w:type="dxa"/>
            <w:vAlign w:val="center"/>
          </w:tcPr>
          <w:p w14:paraId="6F11D578">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sym w:font="Wingdings" w:char="F0FE"/>
            </w:r>
            <w:r>
              <w:rPr>
                <w:rFonts w:hint="eastAsia" w:ascii="仿宋" w:hAnsi="仿宋" w:cs="仿宋"/>
                <w:sz w:val="24"/>
                <w:szCs w:val="21"/>
                <w:highlight w:val="none"/>
              </w:rPr>
              <w:t>不召开</w:t>
            </w:r>
          </w:p>
        </w:tc>
      </w:tr>
      <w:tr w14:paraId="6954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0A43506A">
            <w:pPr>
              <w:numPr>
                <w:ilvl w:val="0"/>
                <w:numId w:val="4"/>
              </w:numPr>
              <w:spacing w:line="360" w:lineRule="auto"/>
              <w:jc w:val="right"/>
              <w:rPr>
                <w:rFonts w:ascii="仿宋" w:hAnsi="仿宋" w:eastAsia="仿宋" w:cs="仿宋"/>
                <w:szCs w:val="21"/>
                <w:highlight w:val="none"/>
              </w:rPr>
            </w:pPr>
          </w:p>
        </w:tc>
        <w:tc>
          <w:tcPr>
            <w:tcW w:w="2556" w:type="dxa"/>
            <w:vAlign w:val="center"/>
          </w:tcPr>
          <w:p w14:paraId="01EE24AD">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申请人对</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文件提出质疑的时间</w:t>
            </w:r>
          </w:p>
        </w:tc>
        <w:tc>
          <w:tcPr>
            <w:tcW w:w="6002" w:type="dxa"/>
            <w:vAlign w:val="center"/>
          </w:tcPr>
          <w:p w14:paraId="4CDCAC20">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申请截止日前</w:t>
            </w:r>
          </w:p>
        </w:tc>
      </w:tr>
      <w:tr w14:paraId="323E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0A346B3C">
            <w:pPr>
              <w:numPr>
                <w:ilvl w:val="0"/>
                <w:numId w:val="4"/>
              </w:numPr>
              <w:spacing w:line="360" w:lineRule="auto"/>
              <w:jc w:val="right"/>
              <w:rPr>
                <w:rFonts w:ascii="仿宋" w:hAnsi="仿宋" w:eastAsia="仿宋" w:cs="仿宋"/>
                <w:szCs w:val="21"/>
                <w:highlight w:val="none"/>
              </w:rPr>
            </w:pPr>
          </w:p>
        </w:tc>
        <w:tc>
          <w:tcPr>
            <w:tcW w:w="2556" w:type="dxa"/>
            <w:vAlign w:val="center"/>
          </w:tcPr>
          <w:p w14:paraId="2D5B5B41">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分包</w:t>
            </w:r>
          </w:p>
        </w:tc>
        <w:tc>
          <w:tcPr>
            <w:tcW w:w="6002" w:type="dxa"/>
            <w:vAlign w:val="center"/>
          </w:tcPr>
          <w:p w14:paraId="7B742789">
            <w:pPr>
              <w:autoSpaceDE w:val="0"/>
              <w:autoSpaceDN w:val="0"/>
              <w:adjustRightInd w:val="0"/>
              <w:spacing w:line="360" w:lineRule="auto"/>
              <w:ind w:left="17" w:leftChars="8"/>
              <w:rPr>
                <w:rFonts w:ascii="仿宋" w:hAnsi="仿宋" w:cs="仿宋"/>
                <w:sz w:val="24"/>
                <w:szCs w:val="21"/>
                <w:highlight w:val="none"/>
              </w:rPr>
            </w:pPr>
            <w:r>
              <w:rPr>
                <w:rFonts w:hint="eastAsia" w:ascii="仿宋" w:hAnsi="仿宋" w:cs="仿宋"/>
                <w:sz w:val="24"/>
                <w:szCs w:val="21"/>
                <w:highlight w:val="none"/>
              </w:rPr>
              <w:sym w:font="Wingdings" w:char="F0FE"/>
            </w:r>
            <w:r>
              <w:rPr>
                <w:rFonts w:hint="eastAsia" w:ascii="仿宋" w:hAnsi="仿宋" w:cs="仿宋"/>
                <w:sz w:val="24"/>
                <w:szCs w:val="21"/>
                <w:highlight w:val="none"/>
              </w:rPr>
              <w:t>不允许</w:t>
            </w:r>
          </w:p>
          <w:p w14:paraId="0CF5CC49">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□允许 接受分包的第三人资质要求：</w:t>
            </w:r>
          </w:p>
        </w:tc>
      </w:tr>
      <w:tr w14:paraId="3AF5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3746D0B7">
            <w:pPr>
              <w:numPr>
                <w:ilvl w:val="0"/>
                <w:numId w:val="4"/>
              </w:numPr>
              <w:spacing w:line="360" w:lineRule="auto"/>
              <w:jc w:val="right"/>
              <w:rPr>
                <w:rFonts w:ascii="仿宋" w:hAnsi="仿宋" w:eastAsia="仿宋" w:cs="仿宋"/>
                <w:szCs w:val="21"/>
                <w:highlight w:val="none"/>
              </w:rPr>
            </w:pPr>
          </w:p>
        </w:tc>
        <w:tc>
          <w:tcPr>
            <w:tcW w:w="2556" w:type="dxa"/>
            <w:vAlign w:val="center"/>
          </w:tcPr>
          <w:p w14:paraId="113105CA">
            <w:pPr>
              <w:spacing w:line="360" w:lineRule="auto"/>
              <w:ind w:left="17" w:leftChars="8"/>
              <w:jc w:val="center"/>
              <w:rPr>
                <w:rFonts w:ascii="仿宋" w:hAnsi="仿宋" w:cs="仿宋"/>
                <w:sz w:val="24"/>
                <w:szCs w:val="21"/>
                <w:highlight w:val="none"/>
              </w:rPr>
            </w:pPr>
            <w:r>
              <w:rPr>
                <w:rFonts w:hint="eastAsia" w:ascii="仿宋" w:hAnsi="仿宋" w:cs="仿宋"/>
                <w:sz w:val="24"/>
                <w:szCs w:val="21"/>
                <w:highlight w:val="none"/>
              </w:rPr>
              <w:t>构成</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文件的其他</w:t>
            </w:r>
          </w:p>
          <w:p w14:paraId="73709E70">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文件</w:t>
            </w:r>
          </w:p>
        </w:tc>
        <w:tc>
          <w:tcPr>
            <w:tcW w:w="6002" w:type="dxa"/>
            <w:vAlign w:val="center"/>
          </w:tcPr>
          <w:p w14:paraId="38D2449C">
            <w:pPr>
              <w:autoSpaceDE w:val="0"/>
              <w:autoSpaceDN w:val="0"/>
              <w:adjustRightInd w:val="0"/>
              <w:spacing w:line="360" w:lineRule="auto"/>
              <w:ind w:left="17" w:leftChars="8"/>
              <w:rPr>
                <w:rFonts w:hint="eastAsia" w:ascii="仿宋" w:hAnsi="仿宋" w:eastAsia="宋体" w:cs="仿宋"/>
                <w:szCs w:val="21"/>
                <w:highlight w:val="none"/>
                <w:lang w:eastAsia="zh-CN"/>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文件的澄清、修改书及有关补充通知为</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文件的有效组成部分</w:t>
            </w:r>
            <w:r>
              <w:rPr>
                <w:rFonts w:hint="eastAsia" w:ascii="仿宋" w:hAnsi="仿宋" w:cs="仿宋"/>
                <w:sz w:val="24"/>
                <w:szCs w:val="21"/>
                <w:highlight w:val="none"/>
                <w:lang w:eastAsia="zh-CN"/>
              </w:rPr>
              <w:t>。</w:t>
            </w:r>
          </w:p>
        </w:tc>
      </w:tr>
      <w:tr w14:paraId="2D25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7B584891">
            <w:pPr>
              <w:numPr>
                <w:ilvl w:val="0"/>
                <w:numId w:val="4"/>
              </w:numPr>
              <w:spacing w:line="360" w:lineRule="auto"/>
              <w:jc w:val="right"/>
              <w:rPr>
                <w:rFonts w:ascii="仿宋" w:hAnsi="仿宋" w:eastAsia="仿宋" w:cs="仿宋"/>
                <w:szCs w:val="21"/>
                <w:highlight w:val="none"/>
              </w:rPr>
            </w:pPr>
          </w:p>
        </w:tc>
        <w:tc>
          <w:tcPr>
            <w:tcW w:w="2556" w:type="dxa"/>
            <w:vAlign w:val="center"/>
          </w:tcPr>
          <w:p w14:paraId="462DDE37">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响应有效期</w:t>
            </w:r>
          </w:p>
        </w:tc>
        <w:tc>
          <w:tcPr>
            <w:tcW w:w="6002" w:type="dxa"/>
            <w:vAlign w:val="center"/>
          </w:tcPr>
          <w:p w14:paraId="188269E4">
            <w:pPr>
              <w:spacing w:line="360" w:lineRule="auto"/>
              <w:ind w:left="17" w:leftChars="8"/>
              <w:rPr>
                <w:rFonts w:ascii="仿宋" w:hAnsi="仿宋" w:eastAsia="仿宋" w:cs="仿宋"/>
                <w:kern w:val="0"/>
                <w:sz w:val="24"/>
                <w:szCs w:val="24"/>
                <w:highlight w:val="none"/>
              </w:rPr>
            </w:pPr>
            <w:r>
              <w:rPr>
                <w:rFonts w:hint="eastAsia" w:ascii="仿宋" w:hAnsi="仿宋" w:cs="仿宋"/>
                <w:sz w:val="24"/>
                <w:szCs w:val="21"/>
                <w:highlight w:val="none"/>
              </w:rPr>
              <w:t>递交</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申请文件截止日起</w:t>
            </w:r>
            <w:r>
              <w:rPr>
                <w:rFonts w:hint="eastAsia" w:ascii="仿宋" w:hAnsi="仿宋" w:cs="仿宋"/>
                <w:sz w:val="24"/>
                <w:szCs w:val="21"/>
                <w:highlight w:val="none"/>
                <w:u w:val="single"/>
              </w:rPr>
              <w:t xml:space="preserve"> </w:t>
            </w:r>
            <w:r>
              <w:rPr>
                <w:rFonts w:hint="eastAsia" w:ascii="仿宋" w:hAnsi="仿宋" w:cs="仿宋"/>
                <w:sz w:val="24"/>
                <w:szCs w:val="21"/>
                <w:highlight w:val="none"/>
                <w:u w:val="single"/>
                <w:lang w:val="en-US" w:eastAsia="zh-CN"/>
              </w:rPr>
              <w:t>6</w:t>
            </w:r>
            <w:r>
              <w:rPr>
                <w:rFonts w:hint="eastAsia" w:ascii="仿宋" w:hAnsi="仿宋" w:cs="仿宋"/>
                <w:sz w:val="24"/>
                <w:szCs w:val="21"/>
                <w:highlight w:val="none"/>
                <w:u w:val="single"/>
              </w:rPr>
              <w:t>0</w:t>
            </w:r>
            <w:r>
              <w:rPr>
                <w:rFonts w:ascii="仿宋" w:hAnsi="仿宋" w:cs="仿宋"/>
                <w:sz w:val="24"/>
                <w:szCs w:val="21"/>
                <w:highlight w:val="none"/>
                <w:u w:val="single"/>
              </w:rPr>
              <w:t xml:space="preserve"> </w:t>
            </w:r>
            <w:r>
              <w:rPr>
                <w:rFonts w:hint="eastAsia" w:ascii="仿宋" w:hAnsi="仿宋" w:cs="仿宋"/>
                <w:sz w:val="24"/>
                <w:szCs w:val="21"/>
                <w:highlight w:val="none"/>
              </w:rPr>
              <w:t>个日历天。</w:t>
            </w:r>
          </w:p>
        </w:tc>
      </w:tr>
      <w:tr w14:paraId="0682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3662EAF2">
            <w:pPr>
              <w:numPr>
                <w:ilvl w:val="0"/>
                <w:numId w:val="4"/>
              </w:numPr>
              <w:spacing w:line="360" w:lineRule="auto"/>
              <w:jc w:val="right"/>
              <w:rPr>
                <w:rFonts w:ascii="仿宋" w:hAnsi="仿宋" w:eastAsia="仿宋" w:cs="仿宋"/>
                <w:szCs w:val="21"/>
                <w:highlight w:val="none"/>
              </w:rPr>
            </w:pPr>
          </w:p>
        </w:tc>
        <w:tc>
          <w:tcPr>
            <w:tcW w:w="2556" w:type="dxa"/>
            <w:vAlign w:val="center"/>
          </w:tcPr>
          <w:p w14:paraId="6FF26963">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签字盖章</w:t>
            </w:r>
          </w:p>
        </w:tc>
        <w:tc>
          <w:tcPr>
            <w:tcW w:w="6002" w:type="dxa"/>
            <w:vAlign w:val="center"/>
          </w:tcPr>
          <w:p w14:paraId="7D2C73A9">
            <w:pPr>
              <w:spacing w:line="360" w:lineRule="auto"/>
              <w:ind w:left="17" w:leftChars="8"/>
              <w:rPr>
                <w:rFonts w:ascii="仿宋" w:hAnsi="仿宋" w:cs="仿宋"/>
                <w:sz w:val="24"/>
                <w:szCs w:val="21"/>
                <w:highlight w:val="none"/>
              </w:rPr>
            </w:pPr>
            <w:r>
              <w:rPr>
                <w:rFonts w:hint="eastAsia" w:ascii="仿宋" w:hAnsi="仿宋" w:cs="仿宋"/>
                <w:sz w:val="24"/>
                <w:szCs w:val="21"/>
                <w:highlight w:val="none"/>
              </w:rPr>
              <w:t>（1）</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申请人必须按照</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文件的规定和要求签字、盖章</w:t>
            </w:r>
            <w:r>
              <w:rPr>
                <w:rFonts w:hint="eastAsia" w:ascii="仿宋" w:hAnsi="仿宋" w:cs="仿宋"/>
                <w:sz w:val="24"/>
                <w:szCs w:val="21"/>
                <w:highlight w:val="none"/>
                <w:lang w:eastAsia="zh-CN"/>
              </w:rPr>
              <w:t>（</w:t>
            </w:r>
            <w:r>
              <w:rPr>
                <w:rFonts w:hint="eastAsia" w:ascii="仿宋" w:hAnsi="仿宋" w:cs="仿宋"/>
                <w:sz w:val="24"/>
                <w:szCs w:val="21"/>
                <w:highlight w:val="none"/>
              </w:rPr>
              <w:t>法人代表的签字可用具有法定效力的签字章</w:t>
            </w:r>
            <w:r>
              <w:rPr>
                <w:rFonts w:hint="eastAsia" w:ascii="仿宋" w:hAnsi="仿宋" w:cs="仿宋"/>
                <w:sz w:val="24"/>
                <w:szCs w:val="21"/>
                <w:highlight w:val="none"/>
                <w:lang w:eastAsia="zh-CN"/>
              </w:rPr>
              <w:t>）</w:t>
            </w:r>
            <w:r>
              <w:rPr>
                <w:rFonts w:hint="eastAsia" w:ascii="仿宋" w:hAnsi="仿宋" w:cs="仿宋"/>
                <w:sz w:val="24"/>
                <w:szCs w:val="21"/>
                <w:highlight w:val="none"/>
              </w:rPr>
              <w:t>。</w:t>
            </w:r>
          </w:p>
          <w:p w14:paraId="26296932">
            <w:pPr>
              <w:spacing w:line="360" w:lineRule="auto"/>
              <w:ind w:left="17" w:leftChars="8"/>
              <w:rPr>
                <w:rFonts w:ascii="仿宋" w:hAnsi="仿宋" w:cs="仿宋"/>
                <w:sz w:val="24"/>
                <w:szCs w:val="21"/>
                <w:highlight w:val="none"/>
              </w:rPr>
            </w:pPr>
            <w:r>
              <w:rPr>
                <w:rFonts w:hint="eastAsia" w:ascii="仿宋" w:hAnsi="仿宋" w:cs="仿宋"/>
                <w:sz w:val="24"/>
                <w:szCs w:val="21"/>
                <w:highlight w:val="none"/>
              </w:rPr>
              <w:t>（2）所有要求盖章的地方都应加盖</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申请单位（法定名称）章（正本应为鲜章），不得使用专用印章（如经济合同章、投标专用章等）或下属单位印章代替。</w:t>
            </w:r>
          </w:p>
          <w:p w14:paraId="16E39F7F">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（3）</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申请文件格式中要求</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申请人“法定代表人或其委托代理人”签字的，如法定代表人亲自参加</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申请而不委托代理人参加</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申请的，由法定代表人签字；如法定代表人授权委托代理人投标，由委托代理人（</w:t>
            </w:r>
            <w:r>
              <w:rPr>
                <w:rFonts w:hint="eastAsia" w:ascii="仿宋" w:hAnsi="仿宋" w:cs="仿宋"/>
                <w:sz w:val="24"/>
                <w:highlight w:val="none"/>
              </w:rPr>
              <w:t>委托代理人需要提供授权委托书</w:t>
            </w:r>
            <w:r>
              <w:rPr>
                <w:rFonts w:hint="eastAsia" w:ascii="仿宋" w:hAnsi="仿宋" w:cs="仿宋"/>
                <w:sz w:val="24"/>
                <w:szCs w:val="21"/>
                <w:highlight w:val="none"/>
              </w:rPr>
              <w:t>）签字，也可由法定代表人签字。</w:t>
            </w:r>
          </w:p>
        </w:tc>
      </w:tr>
      <w:tr w14:paraId="0CD2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7770FA9E">
            <w:pPr>
              <w:numPr>
                <w:ilvl w:val="0"/>
                <w:numId w:val="4"/>
              </w:numPr>
              <w:spacing w:line="360" w:lineRule="auto"/>
              <w:jc w:val="right"/>
              <w:rPr>
                <w:rFonts w:ascii="仿宋" w:hAnsi="仿宋" w:eastAsia="仿宋" w:cs="仿宋"/>
                <w:szCs w:val="21"/>
                <w:highlight w:val="none"/>
              </w:rPr>
            </w:pPr>
          </w:p>
        </w:tc>
        <w:tc>
          <w:tcPr>
            <w:tcW w:w="2556" w:type="dxa"/>
            <w:vAlign w:val="center"/>
          </w:tcPr>
          <w:p w14:paraId="763B79C3">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申请文件份数</w:t>
            </w:r>
          </w:p>
        </w:tc>
        <w:tc>
          <w:tcPr>
            <w:tcW w:w="6002" w:type="dxa"/>
            <w:vAlign w:val="center"/>
          </w:tcPr>
          <w:p w14:paraId="5005C57D">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正本1份；副本2份</w:t>
            </w:r>
            <w:r>
              <w:rPr>
                <w:rFonts w:hint="eastAsia" w:ascii="仿宋" w:hAnsi="仿宋" w:cs="仿宋"/>
                <w:sz w:val="24"/>
                <w:szCs w:val="21"/>
                <w:highlight w:val="none"/>
                <w:lang w:eastAsia="zh-CN"/>
              </w:rPr>
              <w:t>；</w:t>
            </w:r>
            <w:r>
              <w:rPr>
                <w:rFonts w:hint="eastAsia" w:ascii="仿宋" w:hAnsi="仿宋" w:cs="仿宋"/>
                <w:sz w:val="24"/>
                <w:szCs w:val="21"/>
                <w:highlight w:val="none"/>
                <w:lang w:val="en-US" w:eastAsia="zh-CN"/>
              </w:rPr>
              <w:t>电子档1份</w:t>
            </w:r>
            <w:r>
              <w:rPr>
                <w:rFonts w:hint="eastAsia" w:ascii="仿宋" w:hAnsi="仿宋" w:cs="仿宋"/>
                <w:sz w:val="24"/>
                <w:szCs w:val="21"/>
                <w:highlight w:val="none"/>
              </w:rPr>
              <w:t>。</w:t>
            </w:r>
          </w:p>
        </w:tc>
      </w:tr>
      <w:tr w14:paraId="2E11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07A6DA04">
            <w:pPr>
              <w:numPr>
                <w:ilvl w:val="0"/>
                <w:numId w:val="4"/>
              </w:numPr>
              <w:spacing w:line="360" w:lineRule="auto"/>
              <w:jc w:val="right"/>
              <w:rPr>
                <w:rFonts w:ascii="仿宋" w:hAnsi="仿宋" w:eastAsia="仿宋" w:cs="仿宋"/>
                <w:szCs w:val="21"/>
                <w:highlight w:val="none"/>
              </w:rPr>
            </w:pPr>
          </w:p>
        </w:tc>
        <w:tc>
          <w:tcPr>
            <w:tcW w:w="2556" w:type="dxa"/>
            <w:vAlign w:val="center"/>
          </w:tcPr>
          <w:p w14:paraId="2EBC6585">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申请文件封面的标注</w:t>
            </w:r>
          </w:p>
        </w:tc>
        <w:tc>
          <w:tcPr>
            <w:tcW w:w="6002" w:type="dxa"/>
            <w:vAlign w:val="center"/>
          </w:tcPr>
          <w:p w14:paraId="3C961C80">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申请文件正本和副本的封面上均应标明：</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项目名称、</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申请人名称、年月日；并分别在右上角标明“正本”和“副本”字样。</w:t>
            </w:r>
          </w:p>
        </w:tc>
      </w:tr>
      <w:tr w14:paraId="7111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17854AD8">
            <w:pPr>
              <w:numPr>
                <w:ilvl w:val="0"/>
                <w:numId w:val="4"/>
              </w:numPr>
              <w:spacing w:line="360" w:lineRule="auto"/>
              <w:jc w:val="right"/>
              <w:rPr>
                <w:rFonts w:ascii="仿宋" w:hAnsi="仿宋" w:eastAsia="仿宋" w:cs="仿宋"/>
                <w:szCs w:val="21"/>
                <w:highlight w:val="none"/>
              </w:rPr>
            </w:pPr>
          </w:p>
        </w:tc>
        <w:tc>
          <w:tcPr>
            <w:tcW w:w="2556" w:type="dxa"/>
            <w:vAlign w:val="center"/>
          </w:tcPr>
          <w:p w14:paraId="16F90D7B">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申请文件外层密封袋的标注</w:t>
            </w:r>
          </w:p>
        </w:tc>
        <w:tc>
          <w:tcPr>
            <w:tcW w:w="6002" w:type="dxa"/>
            <w:vAlign w:val="center"/>
          </w:tcPr>
          <w:p w14:paraId="67E2790D">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项目名称、</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申请人名称、年月日。</w:t>
            </w:r>
          </w:p>
        </w:tc>
      </w:tr>
      <w:tr w14:paraId="07B7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3E55201A">
            <w:pPr>
              <w:numPr>
                <w:ilvl w:val="0"/>
                <w:numId w:val="4"/>
              </w:numPr>
              <w:spacing w:line="360" w:lineRule="auto"/>
              <w:jc w:val="right"/>
              <w:rPr>
                <w:rFonts w:ascii="仿宋" w:hAnsi="仿宋" w:eastAsia="仿宋" w:cs="仿宋"/>
                <w:szCs w:val="21"/>
                <w:highlight w:val="none"/>
              </w:rPr>
            </w:pPr>
          </w:p>
        </w:tc>
        <w:tc>
          <w:tcPr>
            <w:tcW w:w="2556" w:type="dxa"/>
            <w:vAlign w:val="center"/>
          </w:tcPr>
          <w:p w14:paraId="641F94E2">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是否授权评审委员会直接确定中选人</w:t>
            </w:r>
          </w:p>
        </w:tc>
        <w:tc>
          <w:tcPr>
            <w:tcW w:w="6002" w:type="dxa"/>
            <w:vAlign w:val="center"/>
          </w:tcPr>
          <w:p w14:paraId="296DDD1D">
            <w:pPr>
              <w:autoSpaceDE w:val="0"/>
              <w:autoSpaceDN w:val="0"/>
              <w:adjustRightInd w:val="0"/>
              <w:spacing w:line="360" w:lineRule="auto"/>
              <w:ind w:left="17" w:leftChars="8"/>
              <w:rPr>
                <w:rFonts w:ascii="仿宋" w:hAnsi="仿宋" w:cs="仿宋"/>
                <w:sz w:val="24"/>
                <w:szCs w:val="21"/>
                <w:highlight w:val="none"/>
              </w:rPr>
            </w:pPr>
            <w:r>
              <w:rPr>
                <w:rFonts w:hint="eastAsia" w:ascii="仿宋" w:hAnsi="仿宋" w:cs="仿宋"/>
                <w:sz w:val="24"/>
                <w:szCs w:val="21"/>
                <w:highlight w:val="none"/>
              </w:rPr>
              <w:t>□是。</w:t>
            </w:r>
          </w:p>
          <w:p w14:paraId="7B57114B">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sym w:font="Wingdings" w:char="00FE"/>
            </w:r>
            <w:r>
              <w:rPr>
                <w:rFonts w:hint="eastAsia" w:ascii="仿宋" w:hAnsi="仿宋" w:cs="仿宋"/>
                <w:sz w:val="24"/>
                <w:szCs w:val="21"/>
                <w:highlight w:val="none"/>
              </w:rPr>
              <w:t>否，推荐中选候选人的数量：1</w:t>
            </w:r>
            <w:r>
              <w:rPr>
                <w:rFonts w:hint="eastAsia" w:ascii="仿宋" w:hAnsi="仿宋" w:cs="仿宋"/>
                <w:sz w:val="24"/>
                <w:szCs w:val="21"/>
                <w:highlight w:val="none"/>
                <w:lang w:eastAsia="zh-CN"/>
              </w:rPr>
              <w:t>～</w:t>
            </w:r>
            <w:r>
              <w:rPr>
                <w:rFonts w:hint="eastAsia" w:ascii="仿宋" w:hAnsi="仿宋" w:cs="仿宋"/>
                <w:sz w:val="24"/>
                <w:szCs w:val="21"/>
                <w:highlight w:val="none"/>
              </w:rPr>
              <w:t>3个。</w:t>
            </w:r>
          </w:p>
        </w:tc>
      </w:tr>
      <w:tr w14:paraId="26CF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7F163D39">
            <w:pPr>
              <w:numPr>
                <w:ilvl w:val="0"/>
                <w:numId w:val="4"/>
              </w:numPr>
              <w:spacing w:line="360" w:lineRule="auto"/>
              <w:jc w:val="right"/>
              <w:rPr>
                <w:rFonts w:ascii="仿宋" w:hAnsi="仿宋" w:eastAsia="仿宋" w:cs="仿宋"/>
                <w:szCs w:val="21"/>
                <w:highlight w:val="none"/>
              </w:rPr>
            </w:pPr>
          </w:p>
        </w:tc>
        <w:tc>
          <w:tcPr>
            <w:tcW w:w="2556" w:type="dxa"/>
            <w:vAlign w:val="center"/>
          </w:tcPr>
          <w:p w14:paraId="189AAA15">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保证金</w:t>
            </w:r>
          </w:p>
        </w:tc>
        <w:tc>
          <w:tcPr>
            <w:tcW w:w="6002" w:type="dxa"/>
            <w:vAlign w:val="center"/>
          </w:tcPr>
          <w:p w14:paraId="0160BB93">
            <w:pPr>
              <w:pStyle w:val="232"/>
              <w:jc w:val="both"/>
              <w:rPr>
                <w:highlight w:val="none"/>
              </w:rPr>
            </w:pPr>
            <w:r>
              <w:rPr>
                <w:rFonts w:hint="eastAsia" w:ascii="宋体" w:hAnsi="宋体" w:eastAsia="宋体"/>
                <w:kern w:val="2"/>
                <w:highlight w:val="none"/>
              </w:rPr>
              <w:sym w:font="Wingdings 2" w:char="0052"/>
            </w:r>
            <w:r>
              <w:rPr>
                <w:rFonts w:hint="eastAsia" w:ascii="宋体" w:hAnsi="宋体" w:eastAsia="宋体"/>
                <w:highlight w:val="none"/>
              </w:rPr>
              <w:t>本次</w:t>
            </w:r>
            <w:r>
              <w:rPr>
                <w:rFonts w:hint="eastAsia"/>
                <w:highlight w:val="none"/>
                <w:lang w:eastAsia="zh-CN"/>
              </w:rPr>
              <w:t>竞争性谈判</w:t>
            </w:r>
            <w:r>
              <w:rPr>
                <w:rFonts w:hint="eastAsia" w:ascii="宋体" w:hAnsi="宋体" w:eastAsia="宋体"/>
                <w:highlight w:val="none"/>
              </w:rPr>
              <w:t>不要求</w:t>
            </w:r>
            <w:r>
              <w:rPr>
                <w:rFonts w:hint="eastAsia"/>
                <w:highlight w:val="none"/>
                <w:lang w:eastAsia="zh-CN"/>
              </w:rPr>
              <w:t>竞争性谈判</w:t>
            </w:r>
            <w:r>
              <w:rPr>
                <w:rFonts w:hint="eastAsia" w:ascii="宋体" w:hAnsi="宋体" w:eastAsia="宋体"/>
                <w:highlight w:val="none"/>
              </w:rPr>
              <w:t>申请人提供</w:t>
            </w:r>
            <w:r>
              <w:rPr>
                <w:rFonts w:hint="eastAsia"/>
                <w:highlight w:val="none"/>
                <w:lang w:eastAsia="zh-CN"/>
              </w:rPr>
              <w:t>竞争性谈判</w:t>
            </w:r>
            <w:r>
              <w:rPr>
                <w:rFonts w:hint="eastAsia" w:ascii="宋体" w:hAnsi="宋体" w:eastAsia="宋体"/>
                <w:highlight w:val="none"/>
              </w:rPr>
              <w:t>保证金。</w:t>
            </w:r>
          </w:p>
          <w:p w14:paraId="155F2DBD">
            <w:pPr>
              <w:autoSpaceDE w:val="0"/>
              <w:autoSpaceDN w:val="0"/>
              <w:adjustRightInd w:val="0"/>
              <w:spacing w:line="360" w:lineRule="auto"/>
              <w:ind w:left="17" w:leftChars="8"/>
              <w:rPr>
                <w:sz w:val="24"/>
                <w:szCs w:val="24"/>
                <w:highlight w:val="none"/>
              </w:rPr>
            </w:pPr>
            <w:r>
              <w:rPr>
                <w:rFonts w:hint="eastAsia" w:ascii="宋体" w:hAnsi="宋体" w:eastAsia="宋体"/>
                <w:highlight w:val="none"/>
              </w:rPr>
              <w:sym w:font="Wingdings 2" w:char="00A3"/>
            </w:r>
            <w:r>
              <w:rPr>
                <w:rFonts w:hint="eastAsia"/>
                <w:sz w:val="24"/>
                <w:szCs w:val="24"/>
                <w:highlight w:val="none"/>
              </w:rPr>
              <w:t>金额（人民币）：</w:t>
            </w:r>
            <w:r>
              <w:rPr>
                <w:rFonts w:hint="eastAsia"/>
                <w:sz w:val="24"/>
                <w:szCs w:val="24"/>
                <w:highlight w:val="none"/>
                <w:lang w:val="en-US" w:eastAsia="zh-CN"/>
              </w:rPr>
              <w:t>/</w:t>
            </w:r>
            <w:r>
              <w:rPr>
                <w:rFonts w:hint="eastAsia"/>
                <w:sz w:val="24"/>
                <w:szCs w:val="24"/>
                <w:highlight w:val="none"/>
              </w:rPr>
              <w:t>元</w:t>
            </w:r>
            <w:r>
              <w:rPr>
                <w:rFonts w:hint="eastAsia"/>
                <w:sz w:val="24"/>
                <w:szCs w:val="24"/>
                <w:highlight w:val="none"/>
                <w:lang w:eastAsia="zh-CN"/>
              </w:rPr>
              <w:t>（</w:t>
            </w:r>
            <w:r>
              <w:rPr>
                <w:rFonts w:hint="eastAsia"/>
                <w:sz w:val="24"/>
                <w:szCs w:val="24"/>
                <w:highlight w:val="none"/>
              </w:rPr>
              <w:t>大写：</w:t>
            </w:r>
            <w:r>
              <w:rPr>
                <w:rFonts w:hint="eastAsia"/>
                <w:sz w:val="24"/>
                <w:szCs w:val="24"/>
                <w:highlight w:val="none"/>
                <w:u w:val="single"/>
              </w:rPr>
              <w:t xml:space="preserve">  </w:t>
            </w:r>
            <w:r>
              <w:rPr>
                <w:rFonts w:hint="eastAsia"/>
                <w:sz w:val="24"/>
                <w:szCs w:val="24"/>
                <w:highlight w:val="none"/>
                <w:u w:val="single"/>
                <w:lang w:val="en-US" w:eastAsia="zh-CN"/>
              </w:rPr>
              <w:t>/</w:t>
            </w:r>
            <w:r>
              <w:rPr>
                <w:rFonts w:hint="eastAsia"/>
                <w:sz w:val="24"/>
                <w:szCs w:val="24"/>
                <w:highlight w:val="none"/>
                <w:u w:val="single"/>
              </w:rPr>
              <w:t xml:space="preserve">仟  </w:t>
            </w:r>
            <w:r>
              <w:rPr>
                <w:rFonts w:hint="eastAsia"/>
                <w:sz w:val="24"/>
                <w:szCs w:val="24"/>
                <w:highlight w:val="none"/>
              </w:rPr>
              <w:t>元整</w:t>
            </w:r>
            <w:r>
              <w:rPr>
                <w:rFonts w:hint="eastAsia"/>
                <w:sz w:val="24"/>
                <w:szCs w:val="24"/>
                <w:highlight w:val="none"/>
                <w:lang w:eastAsia="zh-CN"/>
              </w:rPr>
              <w:t>）</w:t>
            </w:r>
            <w:r>
              <w:rPr>
                <w:rFonts w:hint="eastAsia"/>
                <w:sz w:val="24"/>
                <w:szCs w:val="24"/>
                <w:highlight w:val="none"/>
              </w:rPr>
              <w:t>；</w:t>
            </w:r>
          </w:p>
          <w:p w14:paraId="18F79175">
            <w:pPr>
              <w:autoSpaceDE w:val="0"/>
              <w:autoSpaceDN w:val="0"/>
              <w:adjustRightInd w:val="0"/>
              <w:spacing w:line="360" w:lineRule="auto"/>
              <w:ind w:left="17" w:leftChars="8"/>
              <w:rPr>
                <w:sz w:val="24"/>
                <w:szCs w:val="24"/>
                <w:highlight w:val="none"/>
              </w:rPr>
            </w:pPr>
            <w:r>
              <w:rPr>
                <w:rFonts w:hint="eastAsia"/>
                <w:sz w:val="24"/>
                <w:szCs w:val="24"/>
                <w:highlight w:val="none"/>
              </w:rPr>
              <w:t>交款方式：通过</w:t>
            </w:r>
            <w:r>
              <w:rPr>
                <w:rFonts w:hint="eastAsia"/>
                <w:sz w:val="24"/>
                <w:szCs w:val="24"/>
                <w:highlight w:val="none"/>
                <w:lang w:eastAsia="zh-CN"/>
              </w:rPr>
              <w:t>竞争性谈判</w:t>
            </w:r>
            <w:r>
              <w:rPr>
                <w:rFonts w:hint="eastAsia"/>
                <w:sz w:val="24"/>
                <w:szCs w:val="24"/>
                <w:highlight w:val="none"/>
              </w:rPr>
              <w:t>申请人账户转账至招采平台提示的指定账户，交款账户名称和</w:t>
            </w:r>
            <w:r>
              <w:rPr>
                <w:rFonts w:hint="eastAsia"/>
                <w:sz w:val="24"/>
                <w:szCs w:val="24"/>
                <w:highlight w:val="none"/>
                <w:lang w:eastAsia="zh-CN"/>
              </w:rPr>
              <w:t>竞争性谈判</w:t>
            </w:r>
            <w:r>
              <w:rPr>
                <w:rFonts w:hint="eastAsia"/>
                <w:sz w:val="24"/>
                <w:szCs w:val="24"/>
                <w:highlight w:val="none"/>
              </w:rPr>
              <w:t>申请人名称必须一致，以到账时间为准。</w:t>
            </w:r>
          </w:p>
          <w:p w14:paraId="582FFBB7">
            <w:pPr>
              <w:autoSpaceDE w:val="0"/>
              <w:autoSpaceDN w:val="0"/>
              <w:adjustRightInd w:val="0"/>
              <w:spacing w:line="360" w:lineRule="auto"/>
              <w:ind w:left="17" w:leftChars="8"/>
              <w:rPr>
                <w:sz w:val="24"/>
                <w:szCs w:val="24"/>
                <w:highlight w:val="none"/>
              </w:rPr>
            </w:pPr>
            <w:r>
              <w:rPr>
                <w:rFonts w:hint="eastAsia"/>
                <w:sz w:val="24"/>
                <w:szCs w:val="24"/>
                <w:highlight w:val="none"/>
              </w:rPr>
              <w:t>保证金交纳截止时间：同</w:t>
            </w:r>
            <w:r>
              <w:rPr>
                <w:rFonts w:hint="eastAsia"/>
                <w:sz w:val="24"/>
                <w:szCs w:val="24"/>
                <w:highlight w:val="none"/>
                <w:lang w:eastAsia="zh-CN"/>
              </w:rPr>
              <w:t>竞争性谈判</w:t>
            </w:r>
            <w:r>
              <w:rPr>
                <w:rFonts w:hint="eastAsia"/>
                <w:sz w:val="24"/>
                <w:szCs w:val="24"/>
                <w:highlight w:val="none"/>
              </w:rPr>
              <w:t>申请截止时间（</w:t>
            </w:r>
            <w:r>
              <w:rPr>
                <w:rFonts w:hint="eastAsia"/>
                <w:sz w:val="24"/>
                <w:szCs w:val="24"/>
                <w:highlight w:val="none"/>
                <w:lang w:eastAsia="zh-CN"/>
              </w:rPr>
              <w:t>竞争性谈判</w:t>
            </w:r>
            <w:r>
              <w:rPr>
                <w:rFonts w:hint="eastAsia"/>
                <w:sz w:val="24"/>
                <w:szCs w:val="24"/>
                <w:highlight w:val="none"/>
              </w:rPr>
              <w:t>申请保证金的交纳以银行到账时间为准；超过此时限到达指定账户导致</w:t>
            </w:r>
            <w:r>
              <w:rPr>
                <w:rFonts w:hint="eastAsia"/>
                <w:sz w:val="24"/>
                <w:szCs w:val="24"/>
                <w:highlight w:val="none"/>
                <w:lang w:eastAsia="zh-CN"/>
              </w:rPr>
              <w:t>竞争性谈判</w:t>
            </w:r>
            <w:r>
              <w:rPr>
                <w:rFonts w:hint="eastAsia"/>
                <w:sz w:val="24"/>
                <w:szCs w:val="24"/>
                <w:highlight w:val="none"/>
              </w:rPr>
              <w:t>申请无效的，由潜在</w:t>
            </w:r>
            <w:r>
              <w:rPr>
                <w:rFonts w:hint="eastAsia"/>
                <w:sz w:val="24"/>
                <w:szCs w:val="24"/>
                <w:highlight w:val="none"/>
                <w:lang w:eastAsia="zh-CN"/>
              </w:rPr>
              <w:t>竞争性谈判</w:t>
            </w:r>
            <w:r>
              <w:rPr>
                <w:rFonts w:hint="eastAsia"/>
                <w:sz w:val="24"/>
                <w:szCs w:val="24"/>
                <w:highlight w:val="none"/>
              </w:rPr>
              <w:t>申请人自行承担责任）。</w:t>
            </w:r>
          </w:p>
          <w:p w14:paraId="1753A253">
            <w:pPr>
              <w:autoSpaceDE w:val="0"/>
              <w:autoSpaceDN w:val="0"/>
              <w:adjustRightInd w:val="0"/>
              <w:spacing w:line="360" w:lineRule="auto"/>
              <w:ind w:left="17" w:leftChars="8"/>
              <w:rPr>
                <w:highlight w:val="none"/>
              </w:rPr>
            </w:pPr>
            <w:r>
              <w:rPr>
                <w:rFonts w:hint="eastAsia"/>
                <w:sz w:val="24"/>
                <w:szCs w:val="24"/>
                <w:highlight w:val="none"/>
              </w:rPr>
              <w:t>特别注意：</w:t>
            </w:r>
          </w:p>
        </w:tc>
      </w:tr>
      <w:tr w14:paraId="2C6D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vAlign w:val="center"/>
          </w:tcPr>
          <w:p w14:paraId="4AC3D7F5">
            <w:pPr>
              <w:numPr>
                <w:ilvl w:val="0"/>
                <w:numId w:val="4"/>
              </w:numPr>
              <w:spacing w:line="360" w:lineRule="auto"/>
              <w:jc w:val="right"/>
              <w:rPr>
                <w:rFonts w:ascii="仿宋" w:hAnsi="仿宋" w:eastAsia="仿宋" w:cs="仿宋"/>
                <w:szCs w:val="21"/>
                <w:highlight w:val="none"/>
              </w:rPr>
            </w:pPr>
          </w:p>
        </w:tc>
        <w:tc>
          <w:tcPr>
            <w:tcW w:w="2556" w:type="dxa"/>
            <w:vAlign w:val="center"/>
          </w:tcPr>
          <w:p w14:paraId="6DEF2619">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履约保证金</w:t>
            </w:r>
          </w:p>
        </w:tc>
        <w:tc>
          <w:tcPr>
            <w:tcW w:w="6002" w:type="dxa"/>
            <w:vAlign w:val="center"/>
          </w:tcPr>
          <w:p w14:paraId="3F98E8BD">
            <w:pPr>
              <w:pStyle w:val="232"/>
              <w:jc w:val="both"/>
              <w:rPr>
                <w:rFonts w:ascii="宋体" w:hAnsi="宋体" w:eastAsia="宋体"/>
                <w:highlight w:val="none"/>
              </w:rPr>
            </w:pPr>
            <w:r>
              <w:rPr>
                <w:rFonts w:hint="eastAsia" w:ascii="宋体" w:hAnsi="宋体" w:eastAsia="宋体"/>
                <w:kern w:val="2"/>
                <w:highlight w:val="none"/>
              </w:rPr>
              <w:sym w:font="Wingdings 2" w:char="0052"/>
            </w:r>
            <w:r>
              <w:rPr>
                <w:rFonts w:hint="eastAsia" w:ascii="宋体" w:hAnsi="宋体" w:eastAsia="宋体"/>
                <w:highlight w:val="none"/>
              </w:rPr>
              <w:t>本次</w:t>
            </w:r>
            <w:r>
              <w:rPr>
                <w:rFonts w:hint="eastAsia"/>
                <w:highlight w:val="none"/>
                <w:lang w:eastAsia="zh-CN"/>
              </w:rPr>
              <w:t>竞争性谈判</w:t>
            </w:r>
            <w:r>
              <w:rPr>
                <w:rFonts w:hint="eastAsia" w:ascii="宋体" w:hAnsi="宋体" w:eastAsia="宋体"/>
                <w:highlight w:val="none"/>
              </w:rPr>
              <w:t>不要求</w:t>
            </w:r>
            <w:r>
              <w:rPr>
                <w:rFonts w:hint="eastAsia"/>
                <w:highlight w:val="none"/>
                <w:lang w:eastAsia="zh-CN"/>
              </w:rPr>
              <w:t>竞争性谈判</w:t>
            </w:r>
            <w:r>
              <w:rPr>
                <w:rFonts w:hint="eastAsia" w:ascii="宋体" w:hAnsi="宋体" w:eastAsia="宋体"/>
                <w:highlight w:val="none"/>
              </w:rPr>
              <w:t>申请人缴纳履约保证金。</w:t>
            </w:r>
          </w:p>
          <w:p w14:paraId="504248FF">
            <w:pPr>
              <w:rPr>
                <w:rFonts w:ascii="宋体" w:hAnsi="宋体" w:eastAsia="宋体" w:cs="宋体"/>
                <w:sz w:val="24"/>
                <w:highlight w:val="none"/>
              </w:rPr>
            </w:pPr>
            <w:r>
              <w:rPr>
                <w:rFonts w:hint="eastAsia" w:ascii="宋体" w:hAnsi="宋体" w:eastAsia="宋体"/>
                <w:highlight w:val="none"/>
              </w:rPr>
              <w:sym w:font="Wingdings 2" w:char="00A3"/>
            </w:r>
            <w:r>
              <w:rPr>
                <w:rFonts w:hint="eastAsia" w:ascii="宋体" w:hAnsi="宋体" w:eastAsia="宋体" w:cs="宋体"/>
                <w:sz w:val="24"/>
                <w:highlight w:val="none"/>
              </w:rPr>
              <w:t>缴纳合同总金额</w:t>
            </w:r>
            <w:r>
              <w:rPr>
                <w:rFonts w:ascii="宋体" w:hAnsi="宋体" w:eastAsia="宋体" w:cs="宋体"/>
                <w:sz w:val="24"/>
                <w:highlight w:val="none"/>
                <w:u w:val="single"/>
              </w:rPr>
              <w:t xml:space="preserve">     </w:t>
            </w:r>
            <w:r>
              <w:rPr>
                <w:rFonts w:hint="eastAsia" w:ascii="宋体" w:hAnsi="宋体" w:eastAsia="宋体" w:cs="宋体"/>
                <w:sz w:val="24"/>
                <w:highlight w:val="none"/>
              </w:rPr>
              <w:t>%，以现金方式或银行保函方式提交，采用现金方式的，应从</w:t>
            </w:r>
            <w:r>
              <w:rPr>
                <w:rFonts w:hint="eastAsia" w:ascii="宋体" w:hAnsi="宋体" w:cs="宋体"/>
                <w:sz w:val="24"/>
                <w:highlight w:val="none"/>
                <w:lang w:eastAsia="zh-CN"/>
              </w:rPr>
              <w:t>竞争性谈判</w:t>
            </w:r>
            <w:r>
              <w:rPr>
                <w:rFonts w:hint="eastAsia" w:ascii="宋体" w:hAnsi="宋体" w:eastAsia="宋体" w:cs="宋体"/>
                <w:sz w:val="24"/>
                <w:highlight w:val="none"/>
              </w:rPr>
              <w:t>申请人基本账户缴纳。</w:t>
            </w:r>
          </w:p>
          <w:p w14:paraId="25102027">
            <w:pPr>
              <w:pStyle w:val="232"/>
              <w:rPr>
                <w:rFonts w:ascii="宋体" w:hAnsi="宋体" w:eastAsia="宋体"/>
                <w:highlight w:val="none"/>
                <w:u w:val="single"/>
              </w:rPr>
            </w:pPr>
            <w:r>
              <w:rPr>
                <w:rFonts w:hint="eastAsia" w:ascii="宋体" w:hAnsi="宋体" w:eastAsia="宋体"/>
                <w:highlight w:val="none"/>
              </w:rPr>
              <w:t>收款单位：</w:t>
            </w:r>
            <w:r>
              <w:rPr>
                <w:rFonts w:hint="eastAsia" w:ascii="宋体" w:hAnsi="宋体" w:eastAsia="宋体"/>
                <w:highlight w:val="none"/>
                <w:u w:val="single"/>
              </w:rPr>
              <w:t xml:space="preserve"> </w:t>
            </w:r>
            <w:r>
              <w:rPr>
                <w:rFonts w:ascii="宋体" w:hAnsi="宋体" w:eastAsia="宋体"/>
                <w:highlight w:val="none"/>
                <w:u w:val="single"/>
              </w:rPr>
              <w:t xml:space="preserve">   </w:t>
            </w:r>
            <w:r>
              <w:rPr>
                <w:rFonts w:hint="eastAsia" w:ascii="宋体" w:hAnsi="宋体" w:eastAsia="宋体"/>
                <w:highlight w:val="none"/>
                <w:u w:val="single"/>
              </w:rPr>
              <w:t xml:space="preserve">      </w:t>
            </w:r>
            <w:r>
              <w:rPr>
                <w:rFonts w:hint="eastAsia" w:ascii="宋体" w:hAnsi="宋体" w:eastAsia="宋体"/>
                <w:highlight w:val="none"/>
              </w:rPr>
              <w:t>；</w:t>
            </w:r>
          </w:p>
          <w:p w14:paraId="2B31299A">
            <w:pPr>
              <w:pStyle w:val="232"/>
              <w:rPr>
                <w:rFonts w:ascii="宋体" w:hAnsi="宋体" w:eastAsia="宋体"/>
                <w:highlight w:val="none"/>
                <w:u w:val="single"/>
              </w:rPr>
            </w:pPr>
            <w:r>
              <w:rPr>
                <w:rFonts w:hint="eastAsia" w:ascii="宋体" w:hAnsi="宋体" w:eastAsia="宋体"/>
                <w:highlight w:val="none"/>
              </w:rPr>
              <w:t>开户行：</w:t>
            </w:r>
            <w:r>
              <w:rPr>
                <w:rFonts w:hint="eastAsia" w:ascii="宋体" w:hAnsi="宋体" w:eastAsia="宋体"/>
                <w:highlight w:val="none"/>
                <w:u w:val="single"/>
              </w:rPr>
              <w:t xml:space="preserve">            </w:t>
            </w:r>
            <w:r>
              <w:rPr>
                <w:rFonts w:hint="eastAsia" w:ascii="宋体" w:hAnsi="宋体" w:eastAsia="宋体"/>
                <w:highlight w:val="none"/>
              </w:rPr>
              <w:t>；</w:t>
            </w:r>
          </w:p>
          <w:p w14:paraId="20CD698B">
            <w:pPr>
              <w:autoSpaceDE w:val="0"/>
              <w:autoSpaceDN w:val="0"/>
              <w:adjustRightInd w:val="0"/>
              <w:spacing w:line="360" w:lineRule="auto"/>
              <w:ind w:left="17" w:leftChars="8"/>
              <w:rPr>
                <w:rFonts w:ascii="仿宋" w:hAnsi="仿宋" w:eastAsia="仿宋" w:cs="仿宋"/>
                <w:szCs w:val="21"/>
                <w:highlight w:val="none"/>
              </w:rPr>
            </w:pPr>
            <w:r>
              <w:rPr>
                <w:rFonts w:hint="eastAsia" w:ascii="宋体" w:hAnsi="宋体" w:eastAsia="宋体"/>
                <w:highlight w:val="none"/>
              </w:rPr>
              <w:t>账号：</w:t>
            </w:r>
            <w:r>
              <w:rPr>
                <w:rFonts w:hint="eastAsia" w:ascii="宋体" w:hAnsi="宋体" w:eastAsia="宋体"/>
                <w:highlight w:val="none"/>
                <w:u w:val="single"/>
              </w:rPr>
              <w:t xml:space="preserve">              </w:t>
            </w:r>
            <w:r>
              <w:rPr>
                <w:rFonts w:hint="eastAsia" w:ascii="宋体" w:hAnsi="宋体" w:eastAsia="宋体"/>
                <w:highlight w:val="none"/>
              </w:rPr>
              <w:t>。</w:t>
            </w:r>
          </w:p>
        </w:tc>
      </w:tr>
      <w:tr w14:paraId="458D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01" w:type="dxa"/>
            <w:vAlign w:val="center"/>
          </w:tcPr>
          <w:p w14:paraId="5DD638E1">
            <w:pPr>
              <w:numPr>
                <w:ilvl w:val="0"/>
                <w:numId w:val="4"/>
              </w:numPr>
              <w:spacing w:line="360" w:lineRule="auto"/>
              <w:jc w:val="right"/>
              <w:rPr>
                <w:rFonts w:ascii="仿宋" w:hAnsi="仿宋" w:eastAsia="仿宋" w:cs="仿宋"/>
                <w:szCs w:val="21"/>
                <w:highlight w:val="none"/>
              </w:rPr>
            </w:pPr>
          </w:p>
        </w:tc>
        <w:tc>
          <w:tcPr>
            <w:tcW w:w="2556" w:type="dxa"/>
            <w:vAlign w:val="center"/>
          </w:tcPr>
          <w:p w14:paraId="63CD7EA0">
            <w:pPr>
              <w:spacing w:line="360" w:lineRule="auto"/>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申请人资格条件、能力和信誉</w:t>
            </w:r>
          </w:p>
        </w:tc>
        <w:tc>
          <w:tcPr>
            <w:tcW w:w="6002" w:type="dxa"/>
            <w:vAlign w:val="center"/>
          </w:tcPr>
          <w:p w14:paraId="2D14730F">
            <w:pPr>
              <w:spacing w:line="360" w:lineRule="auto"/>
              <w:ind w:firstLine="0" w:firstLineChars="0"/>
              <w:rPr>
                <w:rFonts w:hint="eastAsia" w:ascii="仿宋" w:hAnsi="仿宋" w:cs="仿宋"/>
                <w:sz w:val="24"/>
                <w:highlight w:val="none"/>
              </w:rPr>
            </w:pPr>
            <w:r>
              <w:rPr>
                <w:rFonts w:hint="eastAsia" w:ascii="仿宋" w:hAnsi="仿宋" w:cs="仿宋"/>
                <w:sz w:val="24"/>
                <w:highlight w:val="none"/>
              </w:rPr>
              <w:t>（一）一般资格要求</w:t>
            </w:r>
          </w:p>
          <w:p w14:paraId="3375859C">
            <w:pPr>
              <w:spacing w:line="360" w:lineRule="auto"/>
              <w:ind w:firstLine="0" w:firstLineChars="0"/>
              <w:rPr>
                <w:rFonts w:hint="eastAsia" w:ascii="仿宋" w:hAnsi="仿宋" w:cs="仿宋"/>
                <w:sz w:val="24"/>
                <w:highlight w:val="none"/>
              </w:rPr>
            </w:pPr>
            <w:r>
              <w:rPr>
                <w:rFonts w:hint="eastAsia" w:ascii="仿宋" w:hAnsi="仿宋" w:cs="仿宋"/>
                <w:sz w:val="24"/>
                <w:highlight w:val="none"/>
              </w:rPr>
              <w:t>1.具有独立承担民事责任的能力；</w:t>
            </w:r>
          </w:p>
          <w:p w14:paraId="70FE5B2D">
            <w:pPr>
              <w:spacing w:line="360" w:lineRule="auto"/>
              <w:ind w:firstLine="0" w:firstLineChars="0"/>
              <w:rPr>
                <w:rFonts w:hint="eastAsia" w:ascii="仿宋" w:hAnsi="仿宋" w:cs="仿宋"/>
                <w:sz w:val="24"/>
                <w:highlight w:val="none"/>
              </w:rPr>
            </w:pPr>
            <w:r>
              <w:rPr>
                <w:rFonts w:hint="eastAsia" w:ascii="仿宋" w:hAnsi="仿宋" w:cs="仿宋"/>
                <w:sz w:val="24"/>
                <w:highlight w:val="none"/>
              </w:rPr>
              <w:t>2.具有良好的商业信誉和健全的财务会计、内部管理制度；</w:t>
            </w:r>
          </w:p>
          <w:p w14:paraId="025AA9F6">
            <w:pPr>
              <w:spacing w:line="360" w:lineRule="auto"/>
              <w:ind w:firstLine="0" w:firstLineChars="0"/>
              <w:rPr>
                <w:rFonts w:hint="eastAsia" w:ascii="仿宋" w:hAnsi="仿宋" w:cs="仿宋"/>
                <w:sz w:val="24"/>
                <w:highlight w:val="none"/>
              </w:rPr>
            </w:pPr>
            <w:r>
              <w:rPr>
                <w:rFonts w:hint="eastAsia" w:ascii="仿宋" w:hAnsi="仿宋" w:cs="仿宋"/>
                <w:sz w:val="24"/>
                <w:highlight w:val="none"/>
              </w:rPr>
              <w:t>3.具有履行合同所必须的设备和专业技术能力；</w:t>
            </w:r>
          </w:p>
          <w:p w14:paraId="2C168DDA">
            <w:pPr>
              <w:spacing w:line="360" w:lineRule="auto"/>
              <w:ind w:firstLine="0" w:firstLineChars="0"/>
              <w:rPr>
                <w:rFonts w:hint="eastAsia" w:ascii="仿宋" w:hAnsi="仿宋" w:cs="仿宋"/>
                <w:sz w:val="24"/>
                <w:highlight w:val="none"/>
              </w:rPr>
            </w:pPr>
            <w:r>
              <w:rPr>
                <w:rFonts w:hint="eastAsia" w:ascii="仿宋" w:hAnsi="仿宋" w:cs="仿宋"/>
                <w:sz w:val="24"/>
                <w:highlight w:val="none"/>
              </w:rPr>
              <w:t>4.具有依法缴纳税收和社会保障资金的良好记录；</w:t>
            </w:r>
          </w:p>
          <w:p w14:paraId="2E5423FF">
            <w:pPr>
              <w:spacing w:line="360" w:lineRule="auto"/>
              <w:ind w:firstLine="0" w:firstLineChars="0"/>
              <w:rPr>
                <w:rFonts w:hint="eastAsia" w:ascii="仿宋" w:hAnsi="仿宋" w:cs="仿宋"/>
                <w:sz w:val="24"/>
                <w:highlight w:val="none"/>
              </w:rPr>
            </w:pPr>
            <w:r>
              <w:rPr>
                <w:rFonts w:hint="eastAsia" w:ascii="仿宋" w:hAnsi="仿宋" w:cs="仿宋"/>
                <w:sz w:val="24"/>
                <w:highlight w:val="none"/>
              </w:rPr>
              <w:t>5.参加本次</w:t>
            </w:r>
            <w:r>
              <w:rPr>
                <w:rFonts w:hint="eastAsia" w:ascii="仿宋" w:hAnsi="仿宋" w:cs="仿宋"/>
                <w:sz w:val="24"/>
                <w:highlight w:val="none"/>
                <w:lang w:eastAsia="zh-CN"/>
              </w:rPr>
              <w:t>竞争性谈判</w:t>
            </w:r>
            <w:r>
              <w:rPr>
                <w:rFonts w:hint="eastAsia" w:ascii="仿宋" w:hAnsi="仿宋" w:cs="仿宋"/>
                <w:sz w:val="24"/>
                <w:highlight w:val="none"/>
              </w:rPr>
              <w:t>活动前三年内，在经营活动中没有重大违法违规记录；</w:t>
            </w:r>
          </w:p>
          <w:p w14:paraId="7F91EF4D">
            <w:pPr>
              <w:spacing w:line="360" w:lineRule="auto"/>
              <w:ind w:firstLine="0" w:firstLineChars="0"/>
              <w:rPr>
                <w:rFonts w:hint="eastAsia" w:ascii="仿宋" w:hAnsi="仿宋" w:cs="仿宋"/>
                <w:sz w:val="24"/>
                <w:highlight w:val="none"/>
              </w:rPr>
            </w:pPr>
            <w:r>
              <w:rPr>
                <w:rFonts w:hint="eastAsia" w:ascii="仿宋" w:hAnsi="仿宋" w:cs="仿宋"/>
                <w:sz w:val="24"/>
                <w:highlight w:val="none"/>
                <w:lang w:val="en-US" w:eastAsia="zh-CN"/>
              </w:rPr>
              <w:t>6</w:t>
            </w:r>
            <w:r>
              <w:rPr>
                <w:rFonts w:hint="eastAsia" w:ascii="仿宋" w:hAnsi="仿宋" w:cs="仿宋"/>
                <w:sz w:val="24"/>
                <w:highlight w:val="none"/>
              </w:rPr>
              <w:t>.法律、行政法规规定的其他条件；</w:t>
            </w:r>
          </w:p>
          <w:p w14:paraId="05080249">
            <w:pPr>
              <w:spacing w:line="360" w:lineRule="auto"/>
              <w:ind w:firstLine="0" w:firstLineChars="0"/>
              <w:rPr>
                <w:rFonts w:hint="eastAsia" w:ascii="仿宋" w:hAnsi="仿宋" w:cs="仿宋"/>
                <w:sz w:val="24"/>
                <w:highlight w:val="none"/>
              </w:rPr>
            </w:pPr>
            <w:r>
              <w:rPr>
                <w:rFonts w:hint="eastAsia" w:ascii="仿宋" w:hAnsi="仿宋" w:cs="仿宋"/>
                <w:sz w:val="24"/>
                <w:highlight w:val="none"/>
                <w:lang w:val="en-US" w:eastAsia="zh-CN"/>
              </w:rPr>
              <w:t>7</w:t>
            </w:r>
            <w:r>
              <w:rPr>
                <w:rFonts w:hint="eastAsia" w:ascii="仿宋" w:hAnsi="仿宋" w:cs="仿宋"/>
                <w:sz w:val="24"/>
                <w:highlight w:val="none"/>
              </w:rPr>
              <w:t>.单位负责人为同一人或者存在直接控股、管理关系的不同</w:t>
            </w:r>
            <w:r>
              <w:rPr>
                <w:rFonts w:hint="eastAsia" w:ascii="仿宋" w:hAnsi="仿宋" w:cs="仿宋"/>
                <w:sz w:val="24"/>
                <w:highlight w:val="none"/>
                <w:lang w:eastAsia="zh-CN"/>
              </w:rPr>
              <w:t>竞争性谈判</w:t>
            </w:r>
            <w:r>
              <w:rPr>
                <w:rFonts w:hint="eastAsia" w:ascii="仿宋" w:hAnsi="仿宋" w:cs="仿宋"/>
                <w:sz w:val="24"/>
                <w:highlight w:val="none"/>
              </w:rPr>
              <w:t>申请人，不得参加同一合同项下的</w:t>
            </w:r>
            <w:r>
              <w:rPr>
                <w:rFonts w:hint="eastAsia" w:ascii="仿宋" w:hAnsi="仿宋" w:cs="仿宋"/>
                <w:sz w:val="24"/>
                <w:highlight w:val="none"/>
                <w:lang w:eastAsia="zh-CN"/>
              </w:rPr>
              <w:t>竞争性谈判</w:t>
            </w:r>
            <w:r>
              <w:rPr>
                <w:rFonts w:hint="eastAsia" w:ascii="仿宋" w:hAnsi="仿宋" w:cs="仿宋"/>
                <w:sz w:val="24"/>
                <w:highlight w:val="none"/>
              </w:rPr>
              <w:t>活动；</w:t>
            </w:r>
          </w:p>
          <w:p w14:paraId="48B85939">
            <w:pPr>
              <w:spacing w:line="360" w:lineRule="auto"/>
              <w:ind w:firstLine="0" w:firstLineChars="0"/>
              <w:rPr>
                <w:rFonts w:hint="eastAsia" w:ascii="仿宋" w:hAnsi="仿宋" w:cs="仿宋"/>
                <w:sz w:val="24"/>
                <w:highlight w:val="none"/>
              </w:rPr>
            </w:pPr>
            <w:r>
              <w:rPr>
                <w:rFonts w:hint="eastAsia" w:ascii="仿宋" w:hAnsi="仿宋" w:cs="仿宋"/>
                <w:sz w:val="24"/>
                <w:highlight w:val="none"/>
                <w:lang w:val="en-US" w:eastAsia="zh-CN"/>
              </w:rPr>
              <w:t>8</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申请单位及其现任法定代表人、主要负责人参加本次</w:t>
            </w:r>
            <w:r>
              <w:rPr>
                <w:rFonts w:hint="eastAsia" w:ascii="仿宋" w:hAnsi="仿宋" w:cs="仿宋"/>
                <w:sz w:val="24"/>
                <w:highlight w:val="none"/>
                <w:lang w:eastAsia="zh-CN"/>
              </w:rPr>
              <w:t>竞争性谈判</w:t>
            </w:r>
            <w:r>
              <w:rPr>
                <w:rFonts w:hint="eastAsia" w:ascii="仿宋" w:hAnsi="仿宋" w:cs="仿宋"/>
                <w:sz w:val="24"/>
                <w:highlight w:val="none"/>
              </w:rPr>
              <w:t>活动前三年内不得具有行贿犯罪记录。</w:t>
            </w:r>
          </w:p>
          <w:p w14:paraId="7504AB72">
            <w:pPr>
              <w:spacing w:line="360" w:lineRule="auto"/>
              <w:ind w:firstLine="0" w:firstLineChars="0"/>
              <w:rPr>
                <w:rFonts w:hint="eastAsia" w:ascii="仿宋" w:hAnsi="仿宋" w:cs="仿宋"/>
                <w:sz w:val="24"/>
                <w:highlight w:val="none"/>
              </w:rPr>
            </w:pPr>
            <w:r>
              <w:rPr>
                <w:rFonts w:hint="eastAsia" w:ascii="仿宋" w:hAnsi="仿宋" w:cs="仿宋"/>
                <w:sz w:val="24"/>
                <w:highlight w:val="none"/>
              </w:rPr>
              <w:t>（二）针对本项目的特殊资格要求</w:t>
            </w:r>
          </w:p>
          <w:p w14:paraId="223456E9">
            <w:pPr>
              <w:overflowPunct/>
              <w:autoSpaceDE/>
              <w:autoSpaceDN/>
              <w:adjustRightInd/>
              <w:snapToGrid/>
              <w:spacing w:line="360" w:lineRule="auto"/>
              <w:ind w:firstLine="0" w:firstLineChars="0"/>
              <w:outlineLvl w:val="9"/>
              <w:rPr>
                <w:rFonts w:hint="eastAsia" w:ascii="仿宋" w:hAnsi="仿宋" w:cs="仿宋"/>
                <w:sz w:val="24"/>
                <w:highlight w:val="none"/>
              </w:rPr>
            </w:pPr>
            <w:r>
              <w:rPr>
                <w:rFonts w:hint="eastAsia" w:ascii="仿宋" w:hAnsi="仿宋" w:cs="仿宋"/>
                <w:sz w:val="24"/>
                <w:highlight w:val="none"/>
              </w:rPr>
              <w:t>1.</w:t>
            </w:r>
            <w:r>
              <w:rPr>
                <w:rFonts w:hint="eastAsia" w:ascii="仿宋" w:hAnsi="仿宋" w:eastAsia="宋体" w:cs="仿宋"/>
                <w:sz w:val="24"/>
                <w:szCs w:val="20"/>
                <w:highlight w:val="none"/>
              </w:rPr>
              <w:t>须在中华人民共和国境内注册</w:t>
            </w:r>
            <w:r>
              <w:rPr>
                <w:rFonts w:hint="eastAsia" w:ascii="仿宋" w:hAnsi="仿宋" w:eastAsia="宋体" w:cs="仿宋"/>
                <w:sz w:val="24"/>
                <w:szCs w:val="20"/>
                <w:highlight w:val="none"/>
                <w:lang w:eastAsia="zh-CN"/>
              </w:rPr>
              <w:t>，</w:t>
            </w:r>
            <w:r>
              <w:rPr>
                <w:rFonts w:hint="eastAsia" w:ascii="仿宋" w:hAnsi="仿宋" w:eastAsia="宋体" w:cs="仿宋"/>
                <w:sz w:val="24"/>
                <w:szCs w:val="20"/>
                <w:highlight w:val="none"/>
                <w:lang w:val="en-US" w:eastAsia="zh-CN"/>
              </w:rPr>
              <w:t>具备</w:t>
            </w:r>
            <w:r>
              <w:rPr>
                <w:rFonts w:hint="eastAsia" w:ascii="仿宋" w:hAnsi="仿宋" w:eastAsia="宋体" w:cs="仿宋"/>
                <w:sz w:val="24"/>
                <w:szCs w:val="20"/>
                <w:highlight w:val="none"/>
              </w:rPr>
              <w:t>独立承担民事责任的能力</w:t>
            </w:r>
            <w:r>
              <w:rPr>
                <w:rFonts w:hint="eastAsia" w:ascii="仿宋" w:hAnsi="仿宋" w:eastAsia="宋体" w:cs="仿宋"/>
                <w:sz w:val="24"/>
                <w:szCs w:val="20"/>
                <w:highlight w:val="none"/>
                <w:lang w:eastAsia="zh-CN"/>
              </w:rPr>
              <w:t>（若为分公司，</w:t>
            </w:r>
            <w:r>
              <w:rPr>
                <w:rFonts w:hint="eastAsia" w:ascii="仿宋" w:hAnsi="仿宋" w:eastAsia="宋体" w:cs="仿宋"/>
                <w:sz w:val="24"/>
                <w:szCs w:val="20"/>
                <w:highlight w:val="none"/>
                <w:lang w:val="en-US" w:eastAsia="zh-CN"/>
              </w:rPr>
              <w:t>需</w:t>
            </w:r>
            <w:r>
              <w:rPr>
                <w:rFonts w:hint="eastAsia" w:ascii="仿宋" w:hAnsi="仿宋" w:eastAsia="宋体" w:cs="仿宋"/>
                <w:sz w:val="24"/>
                <w:szCs w:val="20"/>
                <w:highlight w:val="none"/>
                <w:lang w:eastAsia="zh-CN"/>
              </w:rPr>
              <w:t>提供总公司相应授权说明）；</w:t>
            </w:r>
          </w:p>
          <w:p w14:paraId="6C3E4F30">
            <w:pPr>
              <w:spacing w:line="360" w:lineRule="auto"/>
              <w:ind w:firstLine="0" w:firstLineChars="0"/>
              <w:jc w:val="left"/>
              <w:rPr>
                <w:rFonts w:hint="eastAsia" w:ascii="仿宋" w:hAnsi="仿宋" w:cs="仿宋"/>
                <w:sz w:val="24"/>
                <w:highlight w:val="none"/>
              </w:rPr>
            </w:pPr>
            <w:r>
              <w:rPr>
                <w:rFonts w:hint="eastAsia" w:ascii="仿宋" w:hAnsi="仿宋" w:cs="仿宋"/>
                <w:sz w:val="24"/>
                <w:highlight w:val="none"/>
                <w:lang w:val="en-US" w:eastAsia="zh-CN"/>
              </w:rPr>
              <w:t>2</w:t>
            </w:r>
            <w:r>
              <w:rPr>
                <w:rFonts w:hint="eastAsia" w:ascii="仿宋" w:hAnsi="仿宋" w:cs="仿宋"/>
                <w:sz w:val="24"/>
                <w:highlight w:val="none"/>
              </w:rPr>
              <w:t>.</w:t>
            </w:r>
            <w:r>
              <w:rPr>
                <w:rFonts w:hint="eastAsia" w:ascii="仿宋" w:hAnsi="仿宋" w:eastAsia="宋体" w:cs="仿宋"/>
                <w:sz w:val="24"/>
                <w:szCs w:val="20"/>
                <w:highlight w:val="none"/>
              </w:rPr>
              <w:t>须具有良好的商业信誉，近</w:t>
            </w:r>
            <w:r>
              <w:rPr>
                <w:rFonts w:hint="eastAsia" w:ascii="仿宋" w:hAnsi="仿宋" w:eastAsia="宋体" w:cs="仿宋"/>
                <w:sz w:val="24"/>
                <w:szCs w:val="20"/>
                <w:highlight w:val="none"/>
                <w:lang w:val="en-US" w:eastAsia="zh-CN"/>
              </w:rPr>
              <w:t>一</w:t>
            </w:r>
            <w:r>
              <w:rPr>
                <w:rFonts w:hint="eastAsia" w:ascii="仿宋" w:hAnsi="仿宋" w:eastAsia="宋体" w:cs="仿宋"/>
                <w:sz w:val="24"/>
                <w:szCs w:val="20"/>
                <w:highlight w:val="none"/>
              </w:rPr>
              <w:t>年</w:t>
            </w:r>
            <w:r>
              <w:rPr>
                <w:rFonts w:hint="eastAsia" w:ascii="仿宋" w:hAnsi="仿宋" w:eastAsia="宋体" w:cs="仿宋"/>
                <w:sz w:val="24"/>
                <w:szCs w:val="20"/>
                <w:highlight w:val="none"/>
                <w:lang w:val="en-US" w:eastAsia="zh-CN"/>
              </w:rPr>
              <w:t>内或成立至今</w:t>
            </w:r>
            <w:r>
              <w:rPr>
                <w:rFonts w:hint="eastAsia" w:ascii="仿宋" w:hAnsi="仿宋" w:eastAsia="宋体" w:cs="仿宋"/>
                <w:sz w:val="24"/>
                <w:szCs w:val="20"/>
                <w:highlight w:val="none"/>
              </w:rPr>
              <w:t>在日常经营活动中未出现违法、违规经营行为，未处于有关行政处罚期间，未被列为失信被执行人</w:t>
            </w:r>
            <w:r>
              <w:rPr>
                <w:rFonts w:hint="eastAsia" w:ascii="仿宋" w:hAnsi="仿宋" w:eastAsia="宋体" w:cs="仿宋"/>
                <w:bCs w:val="0"/>
                <w:sz w:val="24"/>
                <w:szCs w:val="20"/>
                <w:highlight w:val="none"/>
              </w:rPr>
              <w:t>；</w:t>
            </w:r>
          </w:p>
          <w:p w14:paraId="56C08EAB">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仿宋" w:hAnsi="仿宋" w:eastAsia="宋体" w:cs="仿宋"/>
                <w:sz w:val="24"/>
                <w:szCs w:val="20"/>
                <w:highlight w:val="none"/>
                <w:lang w:val="en-US" w:eastAsia="zh-CN"/>
              </w:rPr>
            </w:pPr>
            <w:r>
              <w:rPr>
                <w:rFonts w:hint="eastAsia" w:ascii="仿宋" w:hAnsi="仿宋" w:cs="仿宋"/>
                <w:sz w:val="24"/>
                <w:highlight w:val="none"/>
                <w:lang w:val="en-US" w:eastAsia="zh-CN"/>
              </w:rPr>
              <w:t>3</w:t>
            </w:r>
            <w:r>
              <w:rPr>
                <w:rFonts w:hint="eastAsia" w:ascii="仿宋" w:hAnsi="仿宋" w:cs="仿宋"/>
                <w:sz w:val="24"/>
                <w:highlight w:val="none"/>
              </w:rPr>
              <w:t>.</w:t>
            </w:r>
            <w:r>
              <w:rPr>
                <w:rFonts w:hint="eastAsia" w:ascii="仿宋" w:hAnsi="仿宋" w:eastAsia="宋体" w:cs="仿宋"/>
                <w:kern w:val="2"/>
                <w:sz w:val="24"/>
                <w:szCs w:val="20"/>
                <w:highlight w:val="none"/>
                <w:lang w:val="en-US" w:eastAsia="zh-CN" w:bidi="ar-SA"/>
              </w:rPr>
              <w:t>财务状况要求：近一年内</w:t>
            </w:r>
            <w:r>
              <w:rPr>
                <w:rFonts w:hint="eastAsia" w:ascii="仿宋" w:hAnsi="仿宋" w:eastAsia="宋体" w:cs="仿宋"/>
                <w:sz w:val="24"/>
                <w:szCs w:val="20"/>
                <w:highlight w:val="none"/>
                <w:lang w:val="en-US" w:eastAsia="zh-CN"/>
              </w:rPr>
              <w:t>或成立至今</w:t>
            </w:r>
            <w:r>
              <w:rPr>
                <w:rFonts w:hint="eastAsia" w:ascii="仿宋" w:hAnsi="仿宋" w:eastAsia="宋体" w:cs="仿宋"/>
                <w:kern w:val="2"/>
                <w:sz w:val="24"/>
                <w:szCs w:val="20"/>
                <w:highlight w:val="none"/>
                <w:lang w:val="en-US" w:eastAsia="zh-CN" w:bidi="ar-SA"/>
              </w:rPr>
              <w:t>财务状况无亏损或净资产大于 0；</w:t>
            </w:r>
          </w:p>
          <w:p w14:paraId="30DC5C85">
            <w:pPr>
              <w:spacing w:line="360" w:lineRule="auto"/>
              <w:ind w:firstLine="0" w:firstLineChars="0"/>
              <w:rPr>
                <w:rFonts w:hint="eastAsia" w:ascii="仿宋" w:hAnsi="仿宋" w:cs="仿宋"/>
                <w:sz w:val="24"/>
                <w:highlight w:val="none"/>
              </w:rPr>
            </w:pPr>
            <w:r>
              <w:rPr>
                <w:rFonts w:hint="eastAsia" w:ascii="仿宋" w:hAnsi="仿宋" w:cs="仿宋"/>
                <w:sz w:val="24"/>
                <w:highlight w:val="none"/>
                <w:lang w:val="en-US" w:eastAsia="zh-CN"/>
              </w:rPr>
              <w:t>4</w:t>
            </w:r>
            <w:r>
              <w:rPr>
                <w:rFonts w:hint="eastAsia" w:ascii="仿宋" w:hAnsi="仿宋" w:cs="仿宋"/>
                <w:sz w:val="24"/>
                <w:highlight w:val="none"/>
              </w:rPr>
              <w:t>.</w:t>
            </w:r>
            <w:r>
              <w:rPr>
                <w:rFonts w:hint="eastAsia" w:ascii="仿宋" w:hAnsi="仿宋" w:eastAsia="宋体" w:cs="仿宋"/>
                <w:sz w:val="24"/>
                <w:szCs w:val="20"/>
                <w:highlight w:val="none"/>
                <w:lang w:val="en-US" w:eastAsia="zh-CN"/>
              </w:rPr>
              <w:t>报名机构近两年内或成立至今至少开展过一次类似送车或运输项目（此处“成立至今”系针对于成立不满两年的公司）；</w:t>
            </w:r>
          </w:p>
          <w:p w14:paraId="0916AAB6">
            <w:pPr>
              <w:spacing w:line="360" w:lineRule="auto"/>
              <w:ind w:firstLine="0" w:firstLineChars="0"/>
              <w:rPr>
                <w:rFonts w:ascii="仿宋" w:hAnsi="仿宋" w:eastAsia="仿宋" w:cs="仿宋"/>
                <w:highlight w:val="none"/>
              </w:rPr>
            </w:pPr>
            <w:r>
              <w:rPr>
                <w:rFonts w:hint="eastAsia" w:ascii="仿宋" w:hAnsi="仿宋" w:cs="仿宋"/>
                <w:sz w:val="24"/>
                <w:highlight w:val="none"/>
                <w:lang w:val="en-US" w:eastAsia="zh-CN"/>
              </w:rPr>
              <w:t>5</w:t>
            </w:r>
            <w:r>
              <w:rPr>
                <w:rFonts w:hint="eastAsia" w:ascii="仿宋" w:hAnsi="仿宋" w:cs="仿宋"/>
                <w:sz w:val="24"/>
                <w:highlight w:val="none"/>
              </w:rPr>
              <w:t>.本次</w:t>
            </w:r>
            <w:r>
              <w:rPr>
                <w:rFonts w:hint="eastAsia" w:ascii="仿宋" w:hAnsi="仿宋" w:cs="仿宋"/>
                <w:sz w:val="24"/>
                <w:highlight w:val="none"/>
                <w:lang w:eastAsia="zh-CN"/>
              </w:rPr>
              <w:t>竞争性谈判</w:t>
            </w:r>
            <w:r>
              <w:rPr>
                <w:rFonts w:hint="eastAsia" w:ascii="仿宋" w:hAnsi="仿宋" w:cs="仿宋"/>
                <w:sz w:val="24"/>
                <w:highlight w:val="none"/>
              </w:rPr>
              <w:t>不允许联合体参加。</w:t>
            </w:r>
          </w:p>
        </w:tc>
      </w:tr>
      <w:tr w14:paraId="3D7E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01" w:type="dxa"/>
            <w:vAlign w:val="center"/>
          </w:tcPr>
          <w:p w14:paraId="09F47F1E">
            <w:pPr>
              <w:numPr>
                <w:ilvl w:val="0"/>
                <w:numId w:val="4"/>
              </w:numPr>
              <w:spacing w:line="360" w:lineRule="auto"/>
              <w:jc w:val="right"/>
              <w:rPr>
                <w:rFonts w:ascii="仿宋" w:hAnsi="仿宋" w:eastAsia="仿宋" w:cs="仿宋"/>
                <w:szCs w:val="21"/>
                <w:highlight w:val="none"/>
              </w:rPr>
            </w:pPr>
          </w:p>
        </w:tc>
        <w:tc>
          <w:tcPr>
            <w:tcW w:w="2556" w:type="dxa"/>
            <w:vAlign w:val="center"/>
          </w:tcPr>
          <w:p w14:paraId="0F1A82D5">
            <w:pPr>
              <w:spacing w:line="360" w:lineRule="auto"/>
              <w:jc w:val="center"/>
              <w:rPr>
                <w:rFonts w:ascii="仿宋" w:hAnsi="仿宋" w:eastAsia="仿宋" w:cs="仿宋"/>
                <w:szCs w:val="21"/>
                <w:highlight w:val="none"/>
              </w:rPr>
            </w:pPr>
            <w:r>
              <w:rPr>
                <w:rFonts w:hint="eastAsia" w:ascii="仿宋" w:hAnsi="仿宋" w:cs="仿宋"/>
                <w:sz w:val="24"/>
                <w:szCs w:val="21"/>
                <w:highlight w:val="none"/>
              </w:rPr>
              <w:t>服务内容</w:t>
            </w:r>
          </w:p>
        </w:tc>
        <w:tc>
          <w:tcPr>
            <w:tcW w:w="6002" w:type="dxa"/>
            <w:vAlign w:val="center"/>
          </w:tcPr>
          <w:p w14:paraId="4854E63F">
            <w:pPr>
              <w:spacing w:line="360" w:lineRule="auto"/>
              <w:rPr>
                <w:rFonts w:ascii="仿宋" w:hAnsi="仿宋" w:eastAsia="仿宋" w:cs="仿宋"/>
                <w:highlight w:val="none"/>
              </w:rPr>
            </w:pPr>
            <w:r>
              <w:rPr>
                <w:rFonts w:hint="eastAsia" w:ascii="仿宋" w:hAnsi="仿宋" w:cs="仿宋"/>
                <w:sz w:val="24"/>
                <w:highlight w:val="none"/>
              </w:rPr>
              <w:t>具体详见</w:t>
            </w:r>
            <w:r>
              <w:rPr>
                <w:rFonts w:hint="eastAsia" w:ascii="仿宋" w:hAnsi="仿宋" w:cs="仿宋"/>
                <w:sz w:val="24"/>
                <w:highlight w:val="none"/>
                <w:lang w:eastAsia="zh-CN"/>
              </w:rPr>
              <w:t>竞争性谈判</w:t>
            </w:r>
            <w:r>
              <w:rPr>
                <w:rFonts w:hint="eastAsia" w:ascii="仿宋" w:hAnsi="仿宋" w:cs="仿宋"/>
                <w:sz w:val="24"/>
                <w:highlight w:val="none"/>
              </w:rPr>
              <w:t>文件第五章“</w:t>
            </w:r>
            <w:r>
              <w:rPr>
                <w:rFonts w:hint="eastAsia" w:ascii="仿宋" w:hAnsi="仿宋" w:cs="仿宋"/>
                <w:sz w:val="24"/>
                <w:highlight w:val="none"/>
                <w:lang w:eastAsia="zh-CN"/>
              </w:rPr>
              <w:t>竞争性谈判</w:t>
            </w:r>
            <w:r>
              <w:rPr>
                <w:rFonts w:hint="eastAsia" w:ascii="仿宋" w:hAnsi="仿宋" w:cs="仿宋"/>
                <w:sz w:val="24"/>
                <w:highlight w:val="none"/>
              </w:rPr>
              <w:t>人要求”。</w:t>
            </w:r>
          </w:p>
        </w:tc>
      </w:tr>
      <w:tr w14:paraId="4CD1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01" w:type="dxa"/>
            <w:vAlign w:val="center"/>
          </w:tcPr>
          <w:p w14:paraId="7C505BB2">
            <w:pPr>
              <w:numPr>
                <w:ilvl w:val="0"/>
                <w:numId w:val="4"/>
              </w:numPr>
              <w:spacing w:line="360" w:lineRule="auto"/>
              <w:jc w:val="right"/>
              <w:rPr>
                <w:rFonts w:ascii="仿宋" w:hAnsi="仿宋" w:eastAsia="仿宋" w:cs="仿宋"/>
                <w:szCs w:val="21"/>
                <w:highlight w:val="none"/>
              </w:rPr>
            </w:pPr>
          </w:p>
        </w:tc>
        <w:tc>
          <w:tcPr>
            <w:tcW w:w="2556" w:type="dxa"/>
            <w:vAlign w:val="center"/>
          </w:tcPr>
          <w:p w14:paraId="3CAECBC7">
            <w:pPr>
              <w:spacing w:line="360" w:lineRule="auto"/>
              <w:jc w:val="center"/>
              <w:rPr>
                <w:rFonts w:ascii="仿宋" w:hAnsi="仿宋" w:eastAsia="仿宋" w:cs="仿宋"/>
                <w:szCs w:val="21"/>
                <w:highlight w:val="none"/>
              </w:rPr>
            </w:pPr>
            <w:r>
              <w:rPr>
                <w:rFonts w:hint="eastAsia" w:ascii="仿宋" w:hAnsi="仿宋" w:cs="仿宋"/>
                <w:sz w:val="24"/>
                <w:szCs w:val="21"/>
                <w:highlight w:val="none"/>
              </w:rPr>
              <w:t>偏离</w:t>
            </w:r>
          </w:p>
        </w:tc>
        <w:tc>
          <w:tcPr>
            <w:tcW w:w="6002" w:type="dxa"/>
            <w:vAlign w:val="center"/>
          </w:tcPr>
          <w:p w14:paraId="515B727E">
            <w:pPr>
              <w:spacing w:line="360" w:lineRule="auto"/>
              <w:ind w:left="17" w:leftChars="8"/>
              <w:rPr>
                <w:rFonts w:ascii="仿宋" w:hAnsi="仿宋" w:eastAsia="仿宋" w:cs="仿宋"/>
                <w:szCs w:val="21"/>
                <w:highlight w:val="none"/>
              </w:rPr>
            </w:pPr>
            <w:r>
              <w:rPr>
                <w:rFonts w:hint="eastAsia" w:ascii="仿宋" w:hAnsi="仿宋" w:cs="仿宋"/>
                <w:szCs w:val="21"/>
                <w:highlight w:val="none"/>
              </w:rPr>
              <w:sym w:font="Wingdings" w:char="00FE"/>
            </w:r>
            <w:r>
              <w:rPr>
                <w:rFonts w:hint="eastAsia" w:ascii="仿宋" w:hAnsi="仿宋" w:cs="仿宋"/>
                <w:sz w:val="24"/>
                <w:szCs w:val="21"/>
                <w:highlight w:val="none"/>
              </w:rPr>
              <w:t>不允许。</w:t>
            </w:r>
          </w:p>
        </w:tc>
      </w:tr>
      <w:tr w14:paraId="7556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01" w:type="dxa"/>
            <w:vAlign w:val="center"/>
          </w:tcPr>
          <w:p w14:paraId="46782D78">
            <w:pPr>
              <w:numPr>
                <w:ilvl w:val="0"/>
                <w:numId w:val="4"/>
              </w:numPr>
              <w:spacing w:line="360" w:lineRule="auto"/>
              <w:jc w:val="right"/>
              <w:rPr>
                <w:rFonts w:ascii="仿宋" w:hAnsi="仿宋" w:eastAsia="仿宋" w:cs="仿宋"/>
                <w:szCs w:val="21"/>
                <w:highlight w:val="none"/>
              </w:rPr>
            </w:pPr>
          </w:p>
        </w:tc>
        <w:tc>
          <w:tcPr>
            <w:tcW w:w="2556" w:type="dxa"/>
            <w:vAlign w:val="center"/>
          </w:tcPr>
          <w:p w14:paraId="2A169E8A">
            <w:pPr>
              <w:spacing w:line="360" w:lineRule="auto"/>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申请文件递交的截止时间</w:t>
            </w:r>
          </w:p>
        </w:tc>
        <w:tc>
          <w:tcPr>
            <w:tcW w:w="6002" w:type="dxa"/>
            <w:vAlign w:val="center"/>
          </w:tcPr>
          <w:p w14:paraId="1FFBD909">
            <w:pPr>
              <w:spacing w:line="360" w:lineRule="auto"/>
              <w:rPr>
                <w:rFonts w:ascii="仿宋" w:hAnsi="仿宋" w:eastAsia="仿宋" w:cs="仿宋"/>
                <w:b/>
                <w:szCs w:val="21"/>
                <w:highlight w:val="none"/>
              </w:rPr>
            </w:pPr>
            <w:r>
              <w:rPr>
                <w:rFonts w:hint="eastAsia" w:ascii="仿宋" w:hAnsi="仿宋" w:cs="仿宋"/>
                <w:sz w:val="24"/>
                <w:highlight w:val="none"/>
              </w:rPr>
              <w:t>见</w:t>
            </w:r>
            <w:r>
              <w:rPr>
                <w:rFonts w:hint="eastAsia" w:ascii="仿宋" w:hAnsi="仿宋" w:cs="仿宋"/>
                <w:sz w:val="24"/>
                <w:highlight w:val="none"/>
                <w:lang w:eastAsia="zh-CN"/>
              </w:rPr>
              <w:t>竞争性谈判</w:t>
            </w:r>
            <w:r>
              <w:rPr>
                <w:rFonts w:hint="eastAsia" w:ascii="仿宋" w:hAnsi="仿宋" w:cs="仿宋"/>
                <w:sz w:val="24"/>
                <w:highlight w:val="none"/>
              </w:rPr>
              <w:t>公告。</w:t>
            </w:r>
          </w:p>
        </w:tc>
      </w:tr>
      <w:tr w14:paraId="1019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01" w:type="dxa"/>
            <w:vAlign w:val="center"/>
          </w:tcPr>
          <w:p w14:paraId="04434832">
            <w:pPr>
              <w:numPr>
                <w:ilvl w:val="0"/>
                <w:numId w:val="4"/>
              </w:numPr>
              <w:spacing w:line="360" w:lineRule="auto"/>
              <w:jc w:val="right"/>
              <w:rPr>
                <w:rFonts w:ascii="仿宋" w:hAnsi="仿宋" w:eastAsia="仿宋" w:cs="仿宋"/>
                <w:szCs w:val="21"/>
                <w:highlight w:val="none"/>
              </w:rPr>
            </w:pPr>
          </w:p>
        </w:tc>
        <w:tc>
          <w:tcPr>
            <w:tcW w:w="2556" w:type="dxa"/>
            <w:vAlign w:val="center"/>
          </w:tcPr>
          <w:p w14:paraId="58E55FEB">
            <w:pPr>
              <w:spacing w:line="360" w:lineRule="auto"/>
              <w:jc w:val="center"/>
              <w:rPr>
                <w:rFonts w:ascii="仿宋" w:hAnsi="仿宋" w:eastAsia="仿宋" w:cs="仿宋"/>
                <w:szCs w:val="21"/>
                <w:highlight w:val="none"/>
              </w:rPr>
            </w:pPr>
            <w:r>
              <w:rPr>
                <w:rFonts w:hint="eastAsia" w:ascii="仿宋" w:hAnsi="仿宋" w:cs="仿宋"/>
                <w:sz w:val="24"/>
                <w:szCs w:val="21"/>
                <w:highlight w:val="none"/>
              </w:rPr>
              <w:t>最高限价</w:t>
            </w:r>
          </w:p>
        </w:tc>
        <w:tc>
          <w:tcPr>
            <w:tcW w:w="6002" w:type="dxa"/>
            <w:vAlign w:val="center"/>
          </w:tcPr>
          <w:p w14:paraId="42AD5695">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lang w:val="en-US" w:eastAsia="zh-CN"/>
              </w:rPr>
              <w:t>N=7元/KM,合同总金额49</w:t>
            </w:r>
            <w:r>
              <w:rPr>
                <w:rFonts w:hint="eastAsia" w:ascii="仿宋" w:hAnsi="仿宋" w:cs="仿宋"/>
                <w:sz w:val="24"/>
                <w:szCs w:val="21"/>
                <w:highlight w:val="none"/>
              </w:rPr>
              <w:t>万元（该费用包含完成</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文件约定服务所发生的一切费用）。</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申请报价高于最高限价的报价无效，其</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申请文件将被拒绝。</w:t>
            </w:r>
          </w:p>
        </w:tc>
      </w:tr>
      <w:tr w14:paraId="7E08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01" w:type="dxa"/>
            <w:vAlign w:val="center"/>
          </w:tcPr>
          <w:p w14:paraId="0E75A40A">
            <w:pPr>
              <w:numPr>
                <w:ilvl w:val="0"/>
                <w:numId w:val="4"/>
              </w:numPr>
              <w:spacing w:line="360" w:lineRule="auto"/>
              <w:jc w:val="right"/>
              <w:rPr>
                <w:rFonts w:ascii="仿宋" w:hAnsi="仿宋" w:eastAsia="仿宋" w:cs="仿宋"/>
                <w:szCs w:val="21"/>
                <w:highlight w:val="none"/>
              </w:rPr>
            </w:pPr>
          </w:p>
        </w:tc>
        <w:tc>
          <w:tcPr>
            <w:tcW w:w="2556" w:type="dxa"/>
            <w:vAlign w:val="center"/>
          </w:tcPr>
          <w:p w14:paraId="6AE74A01">
            <w:pPr>
              <w:spacing w:line="360" w:lineRule="auto"/>
              <w:jc w:val="center"/>
              <w:rPr>
                <w:rFonts w:ascii="仿宋" w:hAnsi="仿宋" w:eastAsia="仿宋" w:cs="仿宋"/>
                <w:szCs w:val="21"/>
                <w:highlight w:val="none"/>
              </w:rPr>
            </w:pPr>
            <w:r>
              <w:rPr>
                <w:rFonts w:hint="eastAsia" w:ascii="仿宋" w:hAnsi="仿宋" w:cs="仿宋"/>
                <w:sz w:val="24"/>
                <w:szCs w:val="21"/>
                <w:highlight w:val="none"/>
              </w:rPr>
              <w:t>是否允许递交备选</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申请方案</w:t>
            </w:r>
          </w:p>
        </w:tc>
        <w:tc>
          <w:tcPr>
            <w:tcW w:w="6002" w:type="dxa"/>
            <w:vAlign w:val="center"/>
          </w:tcPr>
          <w:p w14:paraId="5A2EF292">
            <w:pPr>
              <w:spacing w:line="360" w:lineRule="auto"/>
              <w:ind w:left="17" w:leftChars="8"/>
              <w:rPr>
                <w:rFonts w:ascii="仿宋" w:hAnsi="仿宋" w:eastAsia="仿宋" w:cs="仿宋"/>
                <w:szCs w:val="21"/>
                <w:highlight w:val="none"/>
              </w:rPr>
            </w:pPr>
            <w:r>
              <w:rPr>
                <w:rFonts w:hint="eastAsia" w:ascii="仿宋" w:hAnsi="仿宋" w:cs="仿宋"/>
                <w:szCs w:val="21"/>
                <w:highlight w:val="none"/>
              </w:rPr>
              <w:sym w:font="Wingdings" w:char="00FE"/>
            </w:r>
            <w:r>
              <w:rPr>
                <w:rFonts w:hint="eastAsia" w:ascii="仿宋" w:hAnsi="仿宋" w:cs="仿宋"/>
                <w:sz w:val="24"/>
                <w:szCs w:val="21"/>
                <w:highlight w:val="none"/>
              </w:rPr>
              <w:t xml:space="preserve"> 不允许</w:t>
            </w:r>
          </w:p>
        </w:tc>
      </w:tr>
      <w:tr w14:paraId="282D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01" w:type="dxa"/>
            <w:vAlign w:val="center"/>
          </w:tcPr>
          <w:p w14:paraId="5F31C383">
            <w:pPr>
              <w:numPr>
                <w:ilvl w:val="0"/>
                <w:numId w:val="4"/>
              </w:numPr>
              <w:spacing w:line="360" w:lineRule="auto"/>
              <w:jc w:val="right"/>
              <w:rPr>
                <w:rFonts w:ascii="仿宋" w:hAnsi="仿宋" w:eastAsia="仿宋" w:cs="仿宋"/>
                <w:szCs w:val="21"/>
                <w:highlight w:val="none"/>
              </w:rPr>
            </w:pPr>
          </w:p>
        </w:tc>
        <w:tc>
          <w:tcPr>
            <w:tcW w:w="2556" w:type="dxa"/>
            <w:vAlign w:val="center"/>
          </w:tcPr>
          <w:p w14:paraId="4F9A841D">
            <w:pPr>
              <w:spacing w:line="360" w:lineRule="auto"/>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申请文件格式</w:t>
            </w:r>
          </w:p>
        </w:tc>
        <w:tc>
          <w:tcPr>
            <w:tcW w:w="6002" w:type="dxa"/>
            <w:vAlign w:val="center"/>
          </w:tcPr>
          <w:p w14:paraId="4C7DFB0B">
            <w:pPr>
              <w:spacing w:line="360" w:lineRule="auto"/>
              <w:ind w:left="17" w:leftChars="8" w:right="-4" w:rightChars="-2"/>
              <w:rPr>
                <w:rFonts w:hint="eastAsia" w:ascii="仿宋" w:hAnsi="仿宋" w:eastAsia="宋体" w:cs="仿宋"/>
                <w:szCs w:val="21"/>
                <w:highlight w:val="none"/>
                <w:lang w:eastAsia="zh-CN"/>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申请人应严格按照</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文件中提供的“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申请文件格式”填写相关内容。除明确允许</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申请人可以自行编写的外，</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申请人不得以“</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申请文件格式”规定之外的方式填写相关内容</w:t>
            </w:r>
            <w:r>
              <w:rPr>
                <w:rFonts w:hint="eastAsia" w:ascii="仿宋" w:hAnsi="仿宋" w:cs="仿宋"/>
                <w:sz w:val="24"/>
                <w:szCs w:val="21"/>
                <w:highlight w:val="none"/>
                <w:lang w:eastAsia="zh-CN"/>
              </w:rPr>
              <w:t>。</w:t>
            </w:r>
          </w:p>
        </w:tc>
      </w:tr>
      <w:tr w14:paraId="0AAE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01" w:type="dxa"/>
            <w:vAlign w:val="center"/>
          </w:tcPr>
          <w:p w14:paraId="0C3DF160">
            <w:pPr>
              <w:numPr>
                <w:ilvl w:val="0"/>
                <w:numId w:val="4"/>
              </w:numPr>
              <w:spacing w:line="360" w:lineRule="auto"/>
              <w:jc w:val="right"/>
              <w:rPr>
                <w:rFonts w:ascii="仿宋" w:hAnsi="仿宋" w:eastAsia="仿宋" w:cs="仿宋"/>
                <w:szCs w:val="21"/>
                <w:highlight w:val="none"/>
              </w:rPr>
            </w:pPr>
          </w:p>
        </w:tc>
        <w:tc>
          <w:tcPr>
            <w:tcW w:w="2556" w:type="dxa"/>
            <w:vAlign w:val="center"/>
          </w:tcPr>
          <w:p w14:paraId="1EDEBFF3">
            <w:pPr>
              <w:spacing w:line="360" w:lineRule="auto"/>
              <w:jc w:val="center"/>
              <w:rPr>
                <w:rFonts w:ascii="仿宋" w:hAnsi="仿宋" w:eastAsia="仿宋" w:cs="仿宋"/>
                <w:szCs w:val="21"/>
                <w:highlight w:val="none"/>
              </w:rPr>
            </w:pPr>
            <w:r>
              <w:rPr>
                <w:rFonts w:hint="eastAsia" w:ascii="仿宋" w:hAnsi="仿宋" w:cs="仿宋"/>
                <w:sz w:val="24"/>
                <w:szCs w:val="21"/>
                <w:highlight w:val="none"/>
              </w:rPr>
              <w:t>开标程序</w:t>
            </w:r>
          </w:p>
        </w:tc>
        <w:tc>
          <w:tcPr>
            <w:tcW w:w="6002" w:type="dxa"/>
            <w:vAlign w:val="center"/>
          </w:tcPr>
          <w:p w14:paraId="25F601AC">
            <w:pPr>
              <w:spacing w:line="360" w:lineRule="auto"/>
              <w:ind w:left="17" w:leftChars="8" w:right="-4" w:rightChars="-2"/>
              <w:rPr>
                <w:rFonts w:ascii="仿宋" w:hAnsi="仿宋" w:eastAsia="仿宋" w:cs="仿宋"/>
                <w:szCs w:val="21"/>
                <w:highlight w:val="none"/>
              </w:rPr>
            </w:pPr>
            <w:r>
              <w:rPr>
                <w:rFonts w:hint="eastAsia" w:ascii="仿宋" w:hAnsi="仿宋" w:cs="仿宋"/>
                <w:sz w:val="24"/>
                <w:szCs w:val="21"/>
                <w:highlight w:val="none"/>
              </w:rPr>
              <w:t>密封情况检查：未按</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申请人须知前附表要求密封</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人将予以拒收，开标时各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申请人不再对</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申请文件密封情况进行检查。</w:t>
            </w:r>
          </w:p>
        </w:tc>
      </w:tr>
      <w:tr w14:paraId="10E0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01" w:type="dxa"/>
            <w:vAlign w:val="center"/>
          </w:tcPr>
          <w:p w14:paraId="59C8092A">
            <w:pPr>
              <w:numPr>
                <w:ilvl w:val="0"/>
                <w:numId w:val="4"/>
              </w:numPr>
              <w:spacing w:line="360" w:lineRule="auto"/>
              <w:jc w:val="right"/>
              <w:rPr>
                <w:rFonts w:ascii="仿宋" w:hAnsi="仿宋" w:eastAsia="仿宋" w:cs="仿宋"/>
                <w:szCs w:val="21"/>
                <w:highlight w:val="none"/>
              </w:rPr>
            </w:pPr>
          </w:p>
        </w:tc>
        <w:tc>
          <w:tcPr>
            <w:tcW w:w="2556" w:type="dxa"/>
            <w:vAlign w:val="center"/>
          </w:tcPr>
          <w:p w14:paraId="3AC5E779">
            <w:pPr>
              <w:spacing w:line="360" w:lineRule="auto"/>
              <w:jc w:val="center"/>
              <w:rPr>
                <w:rFonts w:ascii="仿宋" w:hAnsi="仿宋" w:eastAsia="仿宋" w:cs="仿宋"/>
                <w:szCs w:val="21"/>
                <w:highlight w:val="none"/>
              </w:rPr>
            </w:pPr>
            <w:r>
              <w:rPr>
                <w:rFonts w:hint="eastAsia" w:ascii="仿宋" w:hAnsi="仿宋" w:cs="仿宋"/>
                <w:sz w:val="24"/>
                <w:szCs w:val="21"/>
                <w:highlight w:val="none"/>
              </w:rPr>
              <w:t>评审委员会的组建</w:t>
            </w:r>
          </w:p>
        </w:tc>
        <w:tc>
          <w:tcPr>
            <w:tcW w:w="6002" w:type="dxa"/>
            <w:vAlign w:val="center"/>
          </w:tcPr>
          <w:p w14:paraId="5A1C4E76">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评审委员会构成：</w:t>
            </w:r>
            <w:r>
              <w:rPr>
                <w:rFonts w:hint="eastAsia" w:ascii="仿宋" w:hAnsi="仿宋" w:cs="仿宋"/>
                <w:color w:val="auto"/>
                <w:sz w:val="24"/>
                <w:szCs w:val="21"/>
                <w:highlight w:val="none"/>
                <w:lang w:val="en-US" w:eastAsia="zh-CN"/>
              </w:rPr>
              <w:t>4</w:t>
            </w:r>
            <w:r>
              <w:rPr>
                <w:rFonts w:hint="eastAsia" w:ascii="仿宋" w:hAnsi="仿宋" w:cs="仿宋"/>
                <w:color w:val="auto"/>
                <w:sz w:val="24"/>
                <w:szCs w:val="21"/>
                <w:highlight w:val="none"/>
              </w:rPr>
              <w:t>人</w:t>
            </w:r>
            <w:r>
              <w:rPr>
                <w:rFonts w:hint="eastAsia" w:ascii="仿宋" w:hAnsi="仿宋" w:cs="仿宋"/>
                <w:sz w:val="24"/>
                <w:szCs w:val="21"/>
                <w:highlight w:val="none"/>
              </w:rPr>
              <w:t>。</w:t>
            </w:r>
          </w:p>
        </w:tc>
      </w:tr>
      <w:tr w14:paraId="1870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1" w:type="dxa"/>
            <w:vAlign w:val="center"/>
          </w:tcPr>
          <w:p w14:paraId="77DF70F2">
            <w:pPr>
              <w:numPr>
                <w:ilvl w:val="0"/>
                <w:numId w:val="4"/>
              </w:numPr>
              <w:spacing w:line="360" w:lineRule="auto"/>
              <w:jc w:val="right"/>
              <w:rPr>
                <w:rFonts w:ascii="仿宋" w:hAnsi="仿宋" w:eastAsia="仿宋" w:cs="仿宋"/>
                <w:szCs w:val="21"/>
                <w:highlight w:val="none"/>
              </w:rPr>
            </w:pPr>
          </w:p>
        </w:tc>
        <w:tc>
          <w:tcPr>
            <w:tcW w:w="2556" w:type="dxa"/>
            <w:vAlign w:val="center"/>
          </w:tcPr>
          <w:p w14:paraId="0FD1C36B">
            <w:pPr>
              <w:spacing w:line="360" w:lineRule="auto"/>
              <w:jc w:val="center"/>
              <w:rPr>
                <w:rFonts w:ascii="仿宋" w:hAnsi="仿宋" w:eastAsia="仿宋" w:cs="仿宋"/>
                <w:szCs w:val="21"/>
                <w:highlight w:val="none"/>
              </w:rPr>
            </w:pPr>
            <w:r>
              <w:rPr>
                <w:rFonts w:hint="eastAsia" w:ascii="仿宋" w:hAnsi="仿宋" w:cs="仿宋"/>
                <w:sz w:val="24"/>
                <w:szCs w:val="21"/>
                <w:highlight w:val="none"/>
              </w:rPr>
              <w:t>评选办法</w:t>
            </w:r>
          </w:p>
        </w:tc>
        <w:tc>
          <w:tcPr>
            <w:tcW w:w="6002" w:type="dxa"/>
            <w:vAlign w:val="center"/>
          </w:tcPr>
          <w:p w14:paraId="42784E83">
            <w:pPr>
              <w:spacing w:line="360" w:lineRule="auto"/>
              <w:ind w:left="17" w:leftChars="8"/>
              <w:rPr>
                <w:rFonts w:hint="default" w:ascii="仿宋" w:hAnsi="仿宋" w:eastAsia="宋体" w:cs="仿宋"/>
                <w:szCs w:val="21"/>
                <w:highlight w:val="none"/>
                <w:lang w:val="en-US" w:eastAsia="zh-CN"/>
              </w:rPr>
            </w:pPr>
            <w:r>
              <w:rPr>
                <w:rFonts w:hint="eastAsia" w:ascii="仿宋" w:hAnsi="仿宋" w:cs="仿宋"/>
                <w:color w:val="auto"/>
                <w:szCs w:val="21"/>
                <w:highlight w:val="none"/>
                <w:lang w:val="en-US" w:eastAsia="zh-CN"/>
              </w:rPr>
              <w:t>符合条件的供应商最低价中标</w:t>
            </w:r>
          </w:p>
        </w:tc>
      </w:tr>
      <w:tr w14:paraId="30E5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1" w:type="dxa"/>
            <w:vAlign w:val="center"/>
          </w:tcPr>
          <w:p w14:paraId="6F9114AD">
            <w:pPr>
              <w:numPr>
                <w:ilvl w:val="0"/>
                <w:numId w:val="4"/>
              </w:numPr>
              <w:spacing w:line="360" w:lineRule="auto"/>
              <w:jc w:val="right"/>
              <w:rPr>
                <w:rFonts w:ascii="仿宋" w:hAnsi="仿宋" w:eastAsia="仿宋" w:cs="仿宋"/>
                <w:szCs w:val="21"/>
                <w:highlight w:val="none"/>
              </w:rPr>
            </w:pPr>
          </w:p>
        </w:tc>
        <w:tc>
          <w:tcPr>
            <w:tcW w:w="2556" w:type="dxa"/>
            <w:vAlign w:val="center"/>
          </w:tcPr>
          <w:p w14:paraId="1F0E4AD7">
            <w:pPr>
              <w:spacing w:line="360" w:lineRule="auto"/>
              <w:jc w:val="center"/>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申请文件的真实性要求</w:t>
            </w:r>
          </w:p>
        </w:tc>
        <w:tc>
          <w:tcPr>
            <w:tcW w:w="6002" w:type="dxa"/>
            <w:vAlign w:val="center"/>
          </w:tcPr>
          <w:p w14:paraId="5D37B68A">
            <w:pPr>
              <w:spacing w:line="360" w:lineRule="auto"/>
              <w:ind w:left="17" w:leftChars="8"/>
              <w:rPr>
                <w:rFonts w:ascii="仿宋" w:hAnsi="仿宋" w:cs="仿宋"/>
                <w:sz w:val="24"/>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申请人所递交的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申请文件（包括有关资料、澄清）应真实可信，不存在虚假（包括隐瞒）。</w:t>
            </w:r>
          </w:p>
          <w:p w14:paraId="721C96E1">
            <w:pPr>
              <w:spacing w:line="360" w:lineRule="auto"/>
              <w:ind w:left="17" w:leftChars="8"/>
              <w:rPr>
                <w:rFonts w:ascii="仿宋" w:hAnsi="仿宋" w:cs="仿宋"/>
                <w:sz w:val="24"/>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申请人声明不存在限制投标情形但被发现存在限制投标情形的，构成隐瞒，属于虚假投标行为。</w:t>
            </w:r>
          </w:p>
          <w:p w14:paraId="163456BD">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如</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申请文件存在虚假，在评选阶段，评审委员会应将该</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申请文件作否决</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申请处理；中选候选人确定后发现的，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人和招投标行政监督部门将取消中选候选人或中选资格。</w:t>
            </w:r>
          </w:p>
        </w:tc>
      </w:tr>
      <w:tr w14:paraId="5524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1" w:type="dxa"/>
            <w:vAlign w:val="center"/>
          </w:tcPr>
          <w:p w14:paraId="5BEDE1BF">
            <w:pPr>
              <w:numPr>
                <w:ilvl w:val="0"/>
                <w:numId w:val="4"/>
              </w:numPr>
              <w:spacing w:line="360" w:lineRule="auto"/>
              <w:jc w:val="right"/>
              <w:rPr>
                <w:rFonts w:ascii="仿宋" w:hAnsi="仿宋" w:eastAsia="仿宋" w:cs="仿宋"/>
                <w:szCs w:val="21"/>
                <w:highlight w:val="none"/>
              </w:rPr>
            </w:pPr>
          </w:p>
        </w:tc>
        <w:tc>
          <w:tcPr>
            <w:tcW w:w="2556" w:type="dxa"/>
            <w:vAlign w:val="center"/>
          </w:tcPr>
          <w:p w14:paraId="574341EA">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报价唯一</w:t>
            </w:r>
          </w:p>
        </w:tc>
        <w:tc>
          <w:tcPr>
            <w:tcW w:w="6002" w:type="dxa"/>
            <w:vAlign w:val="center"/>
          </w:tcPr>
          <w:p w14:paraId="49022A33">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只能有一个有效报价，且不得超过</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文件规定的最高限价。</w:t>
            </w:r>
          </w:p>
        </w:tc>
      </w:tr>
      <w:tr w14:paraId="105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1" w:type="dxa"/>
            <w:vAlign w:val="center"/>
          </w:tcPr>
          <w:p w14:paraId="5A587C2F">
            <w:pPr>
              <w:numPr>
                <w:ilvl w:val="0"/>
                <w:numId w:val="4"/>
              </w:numPr>
              <w:spacing w:line="360" w:lineRule="auto"/>
              <w:jc w:val="right"/>
              <w:rPr>
                <w:rFonts w:ascii="仿宋" w:hAnsi="仿宋" w:eastAsia="仿宋" w:cs="仿宋"/>
                <w:szCs w:val="21"/>
                <w:highlight w:val="none"/>
              </w:rPr>
            </w:pPr>
          </w:p>
        </w:tc>
        <w:tc>
          <w:tcPr>
            <w:tcW w:w="2556" w:type="dxa"/>
            <w:vAlign w:val="center"/>
          </w:tcPr>
          <w:p w14:paraId="1FC0B00C">
            <w:pPr>
              <w:spacing w:line="360" w:lineRule="auto"/>
              <w:jc w:val="center"/>
              <w:rPr>
                <w:rFonts w:ascii="仿宋" w:hAnsi="仿宋" w:eastAsia="仿宋" w:cs="仿宋"/>
                <w:szCs w:val="21"/>
                <w:highlight w:val="none"/>
              </w:rPr>
            </w:pPr>
            <w:r>
              <w:rPr>
                <w:rFonts w:hint="eastAsia" w:ascii="仿宋" w:hAnsi="仿宋" w:cs="仿宋"/>
                <w:sz w:val="24"/>
                <w:szCs w:val="21"/>
                <w:highlight w:val="none"/>
              </w:rPr>
              <w:t>中选价</w:t>
            </w:r>
          </w:p>
        </w:tc>
        <w:tc>
          <w:tcPr>
            <w:tcW w:w="6002" w:type="dxa"/>
            <w:vAlign w:val="center"/>
          </w:tcPr>
          <w:p w14:paraId="61EEF9DA">
            <w:pPr>
              <w:spacing w:line="360" w:lineRule="auto"/>
              <w:rPr>
                <w:rFonts w:ascii="仿宋" w:hAnsi="仿宋" w:cs="仿宋"/>
                <w:sz w:val="24"/>
                <w:szCs w:val="21"/>
                <w:highlight w:val="none"/>
              </w:rPr>
            </w:pPr>
            <w:r>
              <w:rPr>
                <w:rFonts w:hint="eastAsia" w:ascii="仿宋" w:hAnsi="仿宋" w:cs="仿宋"/>
                <w:sz w:val="24"/>
                <w:szCs w:val="21"/>
                <w:highlight w:val="none"/>
              </w:rPr>
              <w:t>以中选的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申请人在</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申请函中的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申请总报价为准。按第三章“评选办法”对</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申请报价进行修正的，以</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申请人接受的修正价格为中选价。</w:t>
            </w:r>
          </w:p>
          <w:p w14:paraId="2AE30720">
            <w:pPr>
              <w:spacing w:line="360" w:lineRule="auto"/>
              <w:rPr>
                <w:rFonts w:ascii="仿宋" w:hAnsi="仿宋" w:eastAsia="仿宋" w:cs="仿宋"/>
                <w:szCs w:val="21"/>
                <w:highlight w:val="none"/>
              </w:rPr>
            </w:pPr>
            <w:r>
              <w:rPr>
                <w:rFonts w:hint="eastAsia" w:ascii="仿宋" w:hAnsi="仿宋" w:cs="仿宋"/>
                <w:sz w:val="24"/>
                <w:szCs w:val="21"/>
                <w:highlight w:val="none"/>
              </w:rPr>
              <w:t>评审价不作为中选价；无论是采用综合评估法还是经评审的最低投标价法，都不保证报价最低的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申请人中选，也不解释原因。</w:t>
            </w:r>
          </w:p>
        </w:tc>
      </w:tr>
      <w:tr w14:paraId="3D6A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1" w:type="dxa"/>
            <w:vAlign w:val="center"/>
          </w:tcPr>
          <w:p w14:paraId="7369E1A1">
            <w:pPr>
              <w:numPr>
                <w:ilvl w:val="0"/>
                <w:numId w:val="4"/>
              </w:numPr>
              <w:spacing w:line="360" w:lineRule="auto"/>
              <w:jc w:val="right"/>
              <w:rPr>
                <w:rFonts w:ascii="仿宋" w:hAnsi="仿宋" w:eastAsia="仿宋" w:cs="仿宋"/>
                <w:szCs w:val="21"/>
                <w:highlight w:val="none"/>
              </w:rPr>
            </w:pPr>
          </w:p>
        </w:tc>
        <w:tc>
          <w:tcPr>
            <w:tcW w:w="2556" w:type="dxa"/>
            <w:vAlign w:val="center"/>
          </w:tcPr>
          <w:p w14:paraId="7225E8B4">
            <w:pPr>
              <w:pStyle w:val="232"/>
              <w:spacing w:line="360" w:lineRule="auto"/>
              <w:jc w:val="center"/>
              <w:rPr>
                <w:rFonts w:ascii="仿宋" w:hAnsi="仿宋" w:eastAsia="仿宋" w:cs="仿宋"/>
                <w:kern w:val="2"/>
                <w:highlight w:val="none"/>
                <w:lang w:val="zh-CN"/>
              </w:rPr>
            </w:pPr>
            <w:r>
              <w:rPr>
                <w:rFonts w:hint="eastAsia" w:ascii="仿宋" w:hAnsi="仿宋" w:cs="仿宋"/>
                <w:kern w:val="2"/>
                <w:szCs w:val="21"/>
                <w:highlight w:val="none"/>
                <w:lang w:eastAsia="zh-CN"/>
              </w:rPr>
              <w:t>竞争性谈判</w:t>
            </w:r>
            <w:r>
              <w:rPr>
                <w:rFonts w:hint="eastAsia" w:ascii="仿宋" w:hAnsi="仿宋" w:cs="仿宋"/>
                <w:kern w:val="2"/>
                <w:szCs w:val="21"/>
                <w:highlight w:val="none"/>
              </w:rPr>
              <w:t>代理服务费</w:t>
            </w:r>
          </w:p>
        </w:tc>
        <w:tc>
          <w:tcPr>
            <w:tcW w:w="6002" w:type="dxa"/>
            <w:vAlign w:val="center"/>
          </w:tcPr>
          <w:p w14:paraId="1AAE1E77">
            <w:pPr>
              <w:pStyle w:val="232"/>
              <w:spacing w:line="360" w:lineRule="auto"/>
              <w:rPr>
                <w:rFonts w:ascii="仿宋" w:hAnsi="仿宋" w:eastAsia="仿宋" w:cs="仿宋"/>
                <w:kern w:val="2"/>
                <w:sz w:val="21"/>
                <w:szCs w:val="21"/>
                <w:highlight w:val="none"/>
              </w:rPr>
            </w:pPr>
            <w:r>
              <w:rPr>
                <w:rFonts w:hint="eastAsia" w:ascii="仿宋" w:hAnsi="仿宋" w:cs="仿宋"/>
                <w:kern w:val="2"/>
                <w:szCs w:val="21"/>
                <w:highlight w:val="none"/>
              </w:rPr>
              <w:t>支付标准：</w:t>
            </w:r>
            <w:r>
              <w:rPr>
                <w:rFonts w:hint="eastAsia" w:ascii="仿宋" w:hAnsi="仿宋" w:cs="仿宋"/>
                <w:kern w:val="2"/>
                <w:szCs w:val="21"/>
                <w:highlight w:val="none"/>
                <w:lang w:val="en-US" w:eastAsia="zh-CN"/>
              </w:rPr>
              <w:t>/</w:t>
            </w:r>
            <w:r>
              <w:rPr>
                <w:rFonts w:hint="eastAsia" w:ascii="仿宋" w:hAnsi="仿宋" w:cs="仿宋"/>
                <w:kern w:val="2"/>
                <w:szCs w:val="21"/>
                <w:highlight w:val="none"/>
              </w:rPr>
              <w:t>元（大写：</w:t>
            </w:r>
            <w:r>
              <w:rPr>
                <w:rFonts w:hint="eastAsia" w:ascii="仿宋" w:hAnsi="仿宋" w:cs="仿宋"/>
                <w:kern w:val="2"/>
                <w:szCs w:val="21"/>
                <w:highlight w:val="none"/>
                <w:u w:val="single"/>
                <w:lang w:val="en-US" w:eastAsia="zh-CN"/>
              </w:rPr>
              <w:t>/</w:t>
            </w:r>
            <w:r>
              <w:rPr>
                <w:rFonts w:hint="eastAsia" w:ascii="仿宋" w:hAnsi="仿宋" w:cs="仿宋"/>
                <w:kern w:val="2"/>
                <w:szCs w:val="21"/>
                <w:highlight w:val="none"/>
              </w:rPr>
              <w:t>元整）。由中选人支付，在领取中选通知书时一次性支付给代理机构。</w:t>
            </w:r>
          </w:p>
        </w:tc>
      </w:tr>
      <w:tr w14:paraId="3D67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1" w:type="dxa"/>
            <w:vAlign w:val="center"/>
          </w:tcPr>
          <w:p w14:paraId="409C0EC1">
            <w:pPr>
              <w:numPr>
                <w:ilvl w:val="0"/>
                <w:numId w:val="4"/>
              </w:numPr>
              <w:spacing w:line="360" w:lineRule="auto"/>
              <w:jc w:val="right"/>
              <w:rPr>
                <w:rFonts w:ascii="仿宋" w:hAnsi="仿宋" w:eastAsia="仿宋" w:cs="仿宋"/>
                <w:szCs w:val="21"/>
                <w:highlight w:val="none"/>
              </w:rPr>
            </w:pPr>
          </w:p>
        </w:tc>
        <w:tc>
          <w:tcPr>
            <w:tcW w:w="2556" w:type="dxa"/>
            <w:vAlign w:val="center"/>
          </w:tcPr>
          <w:p w14:paraId="74E6438C">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确定中选人</w:t>
            </w:r>
          </w:p>
        </w:tc>
        <w:tc>
          <w:tcPr>
            <w:tcW w:w="6002" w:type="dxa"/>
            <w:vAlign w:val="center"/>
          </w:tcPr>
          <w:p w14:paraId="2878B6C4">
            <w:pPr>
              <w:adjustRightInd w:val="0"/>
              <w:snapToGrid w:val="0"/>
              <w:spacing w:line="360" w:lineRule="auto"/>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人（或</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人授权的评审委员会）按照评审委员会推荐中选候选人的顺序确定中选人，第一中选候选人为中选人，第一中选候选人放弃中选第二中选候选人为中选人，依此类推，也可以重新</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w:t>
            </w:r>
          </w:p>
        </w:tc>
      </w:tr>
      <w:tr w14:paraId="7FFF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1" w:type="dxa"/>
            <w:vAlign w:val="center"/>
          </w:tcPr>
          <w:p w14:paraId="0079A3BD">
            <w:pPr>
              <w:numPr>
                <w:ilvl w:val="0"/>
                <w:numId w:val="4"/>
              </w:numPr>
              <w:spacing w:line="360" w:lineRule="auto"/>
              <w:jc w:val="right"/>
              <w:rPr>
                <w:rFonts w:ascii="仿宋" w:hAnsi="仿宋" w:eastAsia="仿宋" w:cs="仿宋"/>
                <w:szCs w:val="21"/>
                <w:highlight w:val="none"/>
              </w:rPr>
            </w:pPr>
          </w:p>
        </w:tc>
        <w:tc>
          <w:tcPr>
            <w:tcW w:w="2556" w:type="dxa"/>
            <w:vAlign w:val="center"/>
          </w:tcPr>
          <w:p w14:paraId="4FF6963C">
            <w:pPr>
              <w:spacing w:line="360" w:lineRule="auto"/>
              <w:jc w:val="center"/>
              <w:rPr>
                <w:rFonts w:ascii="仿宋" w:hAnsi="仿宋" w:eastAsia="仿宋" w:cs="仿宋"/>
                <w:kern w:val="0"/>
                <w:szCs w:val="21"/>
                <w:highlight w:val="none"/>
              </w:rPr>
            </w:pPr>
            <w:r>
              <w:rPr>
                <w:rFonts w:hint="eastAsia" w:ascii="仿宋" w:hAnsi="仿宋" w:cs="仿宋"/>
                <w:sz w:val="24"/>
                <w:szCs w:val="21"/>
                <w:highlight w:val="none"/>
              </w:rPr>
              <w:t>合同履行过程中物价波动引起的价格调整</w:t>
            </w:r>
          </w:p>
        </w:tc>
        <w:tc>
          <w:tcPr>
            <w:tcW w:w="6002" w:type="dxa"/>
            <w:vAlign w:val="center"/>
          </w:tcPr>
          <w:p w14:paraId="517BCD63">
            <w:pPr>
              <w:spacing w:line="360" w:lineRule="auto"/>
              <w:rPr>
                <w:rFonts w:ascii="仿宋" w:hAnsi="仿宋" w:eastAsia="仿宋" w:cs="仿宋"/>
                <w:kern w:val="0"/>
                <w:szCs w:val="21"/>
                <w:highlight w:val="none"/>
              </w:rPr>
            </w:pPr>
            <w:r>
              <w:rPr>
                <w:rFonts w:hint="eastAsia" w:ascii="仿宋" w:hAnsi="仿宋" w:cs="仿宋"/>
                <w:sz w:val="24"/>
                <w:szCs w:val="21"/>
                <w:highlight w:val="none"/>
              </w:rPr>
              <w:t>不可以调整。</w:t>
            </w:r>
          </w:p>
        </w:tc>
      </w:tr>
      <w:tr w14:paraId="2C2C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1" w:type="dxa"/>
            <w:vAlign w:val="center"/>
          </w:tcPr>
          <w:p w14:paraId="3E63A30C">
            <w:pPr>
              <w:numPr>
                <w:ilvl w:val="0"/>
                <w:numId w:val="4"/>
              </w:numPr>
              <w:spacing w:line="360" w:lineRule="auto"/>
              <w:jc w:val="right"/>
              <w:rPr>
                <w:rFonts w:ascii="仿宋" w:hAnsi="仿宋" w:eastAsia="仿宋" w:cs="仿宋"/>
                <w:szCs w:val="21"/>
                <w:highlight w:val="none"/>
              </w:rPr>
            </w:pPr>
          </w:p>
        </w:tc>
        <w:tc>
          <w:tcPr>
            <w:tcW w:w="2556" w:type="dxa"/>
            <w:vAlign w:val="center"/>
          </w:tcPr>
          <w:p w14:paraId="489FC79C">
            <w:pPr>
              <w:spacing w:line="360" w:lineRule="auto"/>
              <w:jc w:val="center"/>
              <w:rPr>
                <w:rFonts w:ascii="仿宋" w:hAnsi="仿宋" w:eastAsia="仿宋" w:cs="仿宋"/>
                <w:szCs w:val="21"/>
                <w:highlight w:val="none"/>
              </w:rPr>
            </w:pPr>
            <w:r>
              <w:rPr>
                <w:rFonts w:hint="eastAsia" w:ascii="仿宋" w:hAnsi="仿宋" w:cs="仿宋"/>
                <w:sz w:val="24"/>
                <w:szCs w:val="21"/>
                <w:highlight w:val="none"/>
              </w:rPr>
              <w:t>严禁转包和违法分包</w:t>
            </w:r>
          </w:p>
        </w:tc>
        <w:tc>
          <w:tcPr>
            <w:tcW w:w="6002" w:type="dxa"/>
            <w:vAlign w:val="center"/>
          </w:tcPr>
          <w:p w14:paraId="775D4E62">
            <w:pPr>
              <w:spacing w:line="360" w:lineRule="auto"/>
              <w:rPr>
                <w:rFonts w:ascii="仿宋" w:hAnsi="仿宋" w:cs="仿宋"/>
                <w:sz w:val="24"/>
                <w:szCs w:val="21"/>
                <w:highlight w:val="none"/>
              </w:rPr>
            </w:pPr>
            <w:r>
              <w:rPr>
                <w:rFonts w:hint="eastAsia" w:ascii="仿宋" w:hAnsi="仿宋" w:cs="仿宋"/>
                <w:sz w:val="24"/>
                <w:szCs w:val="21"/>
                <w:highlight w:val="none"/>
              </w:rPr>
              <w:t>严禁转包和违法分包。未经批准，中选人不得变更项目负责人和主要服务负责人。</w:t>
            </w:r>
          </w:p>
          <w:p w14:paraId="3F35C48B">
            <w:pPr>
              <w:spacing w:line="360" w:lineRule="auto"/>
              <w:rPr>
                <w:rFonts w:ascii="仿宋" w:hAnsi="仿宋" w:eastAsia="仿宋" w:cs="仿宋"/>
                <w:szCs w:val="21"/>
                <w:highlight w:val="none"/>
              </w:rPr>
            </w:pPr>
            <w:r>
              <w:rPr>
                <w:rFonts w:hint="eastAsia" w:ascii="仿宋" w:hAnsi="仿宋" w:cs="仿宋"/>
                <w:sz w:val="24"/>
                <w:szCs w:val="21"/>
                <w:highlight w:val="none"/>
              </w:rPr>
              <w:t>凡</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文件未明确可以分包的，中选人不得进行任何形式的分包。</w:t>
            </w:r>
          </w:p>
        </w:tc>
      </w:tr>
      <w:tr w14:paraId="5D0C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1" w:type="dxa"/>
            <w:vAlign w:val="center"/>
          </w:tcPr>
          <w:p w14:paraId="4FCB9FB6">
            <w:pPr>
              <w:numPr>
                <w:ilvl w:val="0"/>
                <w:numId w:val="4"/>
              </w:numPr>
              <w:spacing w:line="360" w:lineRule="auto"/>
              <w:jc w:val="right"/>
              <w:rPr>
                <w:rFonts w:ascii="仿宋" w:hAnsi="仿宋" w:eastAsia="仿宋" w:cs="仿宋"/>
                <w:szCs w:val="21"/>
                <w:highlight w:val="none"/>
              </w:rPr>
            </w:pPr>
          </w:p>
        </w:tc>
        <w:tc>
          <w:tcPr>
            <w:tcW w:w="2556" w:type="dxa"/>
            <w:vAlign w:val="center"/>
          </w:tcPr>
          <w:p w14:paraId="6BF622EF">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合同签订</w:t>
            </w:r>
          </w:p>
        </w:tc>
        <w:tc>
          <w:tcPr>
            <w:tcW w:w="6002" w:type="dxa"/>
            <w:vAlign w:val="center"/>
          </w:tcPr>
          <w:p w14:paraId="1B54FFF3">
            <w:pPr>
              <w:adjustRightInd w:val="0"/>
              <w:snapToGrid w:val="0"/>
              <w:spacing w:line="360" w:lineRule="auto"/>
              <w:rPr>
                <w:rFonts w:ascii="仿宋" w:hAnsi="仿宋" w:eastAsia="仿宋" w:cs="仿宋"/>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人需在</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申请人提供</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申请文件中</w:t>
            </w:r>
            <w:r>
              <w:rPr>
                <w:rFonts w:hint="eastAsia" w:ascii="仿宋" w:hAnsi="仿宋" w:cs="仿宋"/>
                <w:sz w:val="24"/>
                <w:szCs w:val="21"/>
                <w:highlight w:val="none"/>
                <w:lang w:val="en-US" w:eastAsia="zh-CN"/>
              </w:rPr>
              <w:t>竞争性谈判申请人法定代表人或委托代理人</w:t>
            </w:r>
            <w:r>
              <w:rPr>
                <w:rFonts w:hint="eastAsia" w:ascii="仿宋" w:hAnsi="仿宋" w:cs="仿宋"/>
                <w:sz w:val="24"/>
                <w:szCs w:val="21"/>
                <w:highlight w:val="none"/>
              </w:rPr>
              <w:t>证件原件后才能签订服务合同。若中选人拒绝提供或无法提供造成合同无法签订的，将视为中选人违约，其</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申请保证金将被没收，并赔偿由此给</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人带来的一切损失。同时，</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人保留向相关行政主管部门通报的权利。</w:t>
            </w:r>
          </w:p>
        </w:tc>
      </w:tr>
      <w:tr w14:paraId="7D9F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1" w:type="dxa"/>
            <w:vAlign w:val="center"/>
          </w:tcPr>
          <w:p w14:paraId="3B0FA60D">
            <w:pPr>
              <w:numPr>
                <w:ilvl w:val="0"/>
                <w:numId w:val="4"/>
              </w:numPr>
              <w:spacing w:line="360" w:lineRule="auto"/>
              <w:jc w:val="right"/>
              <w:rPr>
                <w:rFonts w:ascii="仿宋" w:hAnsi="仿宋" w:eastAsia="仿宋" w:cs="仿宋"/>
                <w:szCs w:val="21"/>
                <w:highlight w:val="none"/>
              </w:rPr>
            </w:pPr>
          </w:p>
        </w:tc>
        <w:tc>
          <w:tcPr>
            <w:tcW w:w="2556" w:type="dxa"/>
            <w:vAlign w:val="center"/>
          </w:tcPr>
          <w:p w14:paraId="58A6294C">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严禁提供虚假材料</w:t>
            </w:r>
          </w:p>
        </w:tc>
        <w:tc>
          <w:tcPr>
            <w:tcW w:w="6002" w:type="dxa"/>
            <w:vAlign w:val="center"/>
          </w:tcPr>
          <w:p w14:paraId="39467572">
            <w:pPr>
              <w:adjustRightInd w:val="0"/>
              <w:snapToGrid w:val="0"/>
              <w:spacing w:line="360" w:lineRule="auto"/>
              <w:rPr>
                <w:rFonts w:ascii="仿宋" w:hAnsi="仿宋" w:eastAsia="仿宋" w:cs="仿宋"/>
                <w:highlight w:val="none"/>
              </w:rPr>
            </w:pPr>
            <w:r>
              <w:rPr>
                <w:rFonts w:hint="eastAsia" w:ascii="仿宋" w:hAnsi="仿宋" w:cs="仿宋"/>
                <w:sz w:val="24"/>
                <w:highlight w:val="none"/>
                <w:lang w:eastAsia="zh-CN"/>
              </w:rPr>
              <w:t>竞争性谈判</w:t>
            </w:r>
            <w:r>
              <w:rPr>
                <w:rFonts w:hint="eastAsia" w:ascii="仿宋" w:hAnsi="仿宋" w:cs="仿宋"/>
                <w:sz w:val="24"/>
                <w:highlight w:val="none"/>
              </w:rPr>
              <w:t>人有权对中选人</w:t>
            </w:r>
            <w:r>
              <w:rPr>
                <w:rFonts w:hint="eastAsia" w:ascii="仿宋" w:hAnsi="仿宋" w:cs="仿宋"/>
                <w:sz w:val="24"/>
                <w:highlight w:val="none"/>
                <w:lang w:eastAsia="zh-CN"/>
              </w:rPr>
              <w:t>竞争性谈判</w:t>
            </w:r>
            <w:r>
              <w:rPr>
                <w:rFonts w:hint="eastAsia" w:ascii="仿宋" w:hAnsi="仿宋" w:cs="仿宋"/>
                <w:sz w:val="24"/>
                <w:highlight w:val="none"/>
              </w:rPr>
              <w:t>申请时所提供的相关证件及业绩材料进行核查，一经发现有弄虚作假行为的，</w:t>
            </w:r>
            <w:r>
              <w:rPr>
                <w:rFonts w:hint="eastAsia" w:ascii="仿宋" w:hAnsi="仿宋" w:cs="仿宋"/>
                <w:sz w:val="24"/>
                <w:highlight w:val="none"/>
                <w:lang w:eastAsia="zh-CN"/>
              </w:rPr>
              <w:t>竞争性谈判</w:t>
            </w:r>
            <w:r>
              <w:rPr>
                <w:rFonts w:hint="eastAsia" w:ascii="仿宋" w:hAnsi="仿宋" w:cs="仿宋"/>
                <w:sz w:val="24"/>
                <w:highlight w:val="none"/>
              </w:rPr>
              <w:t>人将取消其</w:t>
            </w:r>
            <w:r>
              <w:rPr>
                <w:rFonts w:hint="eastAsia" w:ascii="仿宋" w:hAnsi="仿宋" w:cs="仿宋"/>
                <w:sz w:val="24"/>
                <w:highlight w:val="none"/>
                <w:lang w:eastAsia="zh-CN"/>
              </w:rPr>
              <w:t>竞争性谈判</w:t>
            </w:r>
            <w:r>
              <w:rPr>
                <w:rFonts w:hint="eastAsia" w:ascii="仿宋" w:hAnsi="仿宋" w:cs="仿宋"/>
                <w:sz w:val="24"/>
                <w:highlight w:val="none"/>
              </w:rPr>
              <w:t>申请或中选资格，并应赔偿由此给</w:t>
            </w:r>
            <w:r>
              <w:rPr>
                <w:rFonts w:hint="eastAsia" w:ascii="仿宋" w:hAnsi="仿宋" w:cs="仿宋"/>
                <w:sz w:val="24"/>
                <w:highlight w:val="none"/>
                <w:lang w:eastAsia="zh-CN"/>
              </w:rPr>
              <w:t>竞争性谈判</w:t>
            </w:r>
            <w:r>
              <w:rPr>
                <w:rFonts w:hint="eastAsia" w:ascii="仿宋" w:hAnsi="仿宋" w:cs="仿宋"/>
                <w:sz w:val="24"/>
                <w:highlight w:val="none"/>
              </w:rPr>
              <w:t>人带来的一切损失。</w:t>
            </w:r>
          </w:p>
        </w:tc>
      </w:tr>
      <w:tr w14:paraId="6352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1" w:type="dxa"/>
            <w:vAlign w:val="center"/>
          </w:tcPr>
          <w:p w14:paraId="3DF6E0D5">
            <w:pPr>
              <w:numPr>
                <w:ilvl w:val="0"/>
                <w:numId w:val="4"/>
              </w:numPr>
              <w:spacing w:line="360" w:lineRule="auto"/>
              <w:jc w:val="right"/>
              <w:rPr>
                <w:rFonts w:ascii="仿宋" w:hAnsi="仿宋" w:eastAsia="仿宋" w:cs="仿宋"/>
                <w:szCs w:val="21"/>
                <w:highlight w:val="none"/>
              </w:rPr>
            </w:pPr>
          </w:p>
        </w:tc>
        <w:tc>
          <w:tcPr>
            <w:tcW w:w="8558" w:type="dxa"/>
            <w:gridSpan w:val="2"/>
            <w:vAlign w:val="center"/>
          </w:tcPr>
          <w:p w14:paraId="25D878B4">
            <w:pPr>
              <w:spacing w:line="360" w:lineRule="auto"/>
              <w:rPr>
                <w:rFonts w:ascii="仿宋" w:hAnsi="仿宋" w:cs="仿宋"/>
                <w:sz w:val="24"/>
                <w:highlight w:val="none"/>
              </w:rPr>
            </w:pPr>
            <w:r>
              <w:rPr>
                <w:rFonts w:hint="eastAsia" w:ascii="仿宋" w:hAnsi="仿宋" w:cs="仿宋"/>
                <w:sz w:val="24"/>
                <w:highlight w:val="none"/>
              </w:rPr>
              <w:t>（1）如本</w:t>
            </w:r>
            <w:r>
              <w:rPr>
                <w:rFonts w:hint="eastAsia" w:ascii="仿宋" w:hAnsi="仿宋" w:cs="仿宋"/>
                <w:sz w:val="24"/>
                <w:highlight w:val="none"/>
                <w:lang w:eastAsia="zh-CN"/>
              </w:rPr>
              <w:t>竞争性谈判</w:t>
            </w:r>
            <w:r>
              <w:rPr>
                <w:rFonts w:hint="eastAsia" w:ascii="仿宋" w:hAnsi="仿宋" w:cs="仿宋"/>
                <w:sz w:val="24"/>
                <w:highlight w:val="none"/>
              </w:rPr>
              <w:t>文件</w:t>
            </w:r>
            <w:r>
              <w:rPr>
                <w:rFonts w:hint="eastAsia" w:ascii="仿宋" w:hAnsi="仿宋" w:cs="仿宋"/>
                <w:sz w:val="24"/>
                <w:highlight w:val="none"/>
                <w:lang w:eastAsia="zh-CN"/>
              </w:rPr>
              <w:t>竞争性谈判</w:t>
            </w:r>
            <w:r>
              <w:rPr>
                <w:rFonts w:hint="eastAsia" w:ascii="仿宋" w:hAnsi="仿宋" w:cs="仿宋"/>
                <w:sz w:val="24"/>
                <w:highlight w:val="none"/>
              </w:rPr>
              <w:t>申请人须知前附表所述内容与</w:t>
            </w:r>
            <w:r>
              <w:rPr>
                <w:rFonts w:hint="eastAsia" w:ascii="仿宋" w:hAnsi="仿宋" w:cs="仿宋"/>
                <w:sz w:val="24"/>
                <w:highlight w:val="none"/>
                <w:lang w:eastAsia="zh-CN"/>
              </w:rPr>
              <w:t>竞争性谈判</w:t>
            </w:r>
            <w:r>
              <w:rPr>
                <w:rFonts w:hint="eastAsia" w:ascii="仿宋" w:hAnsi="仿宋" w:cs="仿宋"/>
                <w:sz w:val="24"/>
                <w:highlight w:val="none"/>
              </w:rPr>
              <w:t>文件</w:t>
            </w:r>
            <w:r>
              <w:rPr>
                <w:rFonts w:hint="eastAsia" w:ascii="仿宋" w:hAnsi="仿宋" w:cs="仿宋"/>
                <w:sz w:val="24"/>
                <w:highlight w:val="none"/>
                <w:lang w:eastAsia="zh-CN"/>
              </w:rPr>
              <w:t>竞争性谈判</w:t>
            </w:r>
            <w:r>
              <w:rPr>
                <w:rFonts w:hint="eastAsia" w:ascii="仿宋" w:hAnsi="仿宋" w:cs="仿宋"/>
                <w:sz w:val="24"/>
                <w:highlight w:val="none"/>
              </w:rPr>
              <w:t>申请人须知所述内容不一致或</w:t>
            </w:r>
            <w:r>
              <w:rPr>
                <w:rFonts w:hint="eastAsia" w:ascii="仿宋" w:hAnsi="仿宋" w:cs="仿宋"/>
                <w:sz w:val="24"/>
                <w:highlight w:val="none"/>
                <w:lang w:eastAsia="zh-CN"/>
              </w:rPr>
              <w:t>竞争性谈判</w:t>
            </w:r>
            <w:r>
              <w:rPr>
                <w:rFonts w:hint="eastAsia" w:ascii="仿宋" w:hAnsi="仿宋" w:cs="仿宋"/>
                <w:sz w:val="24"/>
                <w:highlight w:val="none"/>
              </w:rPr>
              <w:t>文件</w:t>
            </w:r>
            <w:r>
              <w:rPr>
                <w:rFonts w:hint="eastAsia" w:ascii="仿宋" w:hAnsi="仿宋" w:cs="仿宋"/>
                <w:sz w:val="24"/>
                <w:highlight w:val="none"/>
                <w:lang w:eastAsia="zh-CN"/>
              </w:rPr>
              <w:t>竞争性谈判</w:t>
            </w:r>
            <w:r>
              <w:rPr>
                <w:rFonts w:hint="eastAsia" w:ascii="仿宋" w:hAnsi="仿宋" w:cs="仿宋"/>
                <w:sz w:val="24"/>
                <w:highlight w:val="none"/>
              </w:rPr>
              <w:t>申请人须知中表述不明时，以</w:t>
            </w:r>
            <w:r>
              <w:rPr>
                <w:rFonts w:hint="eastAsia" w:ascii="仿宋" w:hAnsi="仿宋" w:cs="仿宋"/>
                <w:sz w:val="24"/>
                <w:highlight w:val="none"/>
                <w:lang w:eastAsia="zh-CN"/>
              </w:rPr>
              <w:t>竞争性谈判</w:t>
            </w:r>
            <w:r>
              <w:rPr>
                <w:rFonts w:hint="eastAsia" w:ascii="仿宋" w:hAnsi="仿宋" w:cs="仿宋"/>
                <w:sz w:val="24"/>
                <w:highlight w:val="none"/>
              </w:rPr>
              <w:t>申请人须知前附表的所述内容为准。</w:t>
            </w:r>
          </w:p>
          <w:p w14:paraId="16BDE917">
            <w:pPr>
              <w:spacing w:line="360" w:lineRule="auto"/>
              <w:rPr>
                <w:rFonts w:ascii="仿宋" w:hAnsi="仿宋" w:cs="仿宋"/>
                <w:sz w:val="24"/>
                <w:highlight w:val="none"/>
              </w:rPr>
            </w:pPr>
            <w:r>
              <w:rPr>
                <w:rFonts w:hint="eastAsia" w:ascii="仿宋" w:hAnsi="仿宋" w:cs="仿宋"/>
                <w:sz w:val="24"/>
                <w:highlight w:val="none"/>
              </w:rPr>
              <w:t>（2）</w:t>
            </w:r>
            <w:r>
              <w:rPr>
                <w:rFonts w:hint="eastAsia" w:ascii="仿宋" w:hAnsi="仿宋" w:cs="仿宋"/>
                <w:sz w:val="24"/>
                <w:highlight w:val="none"/>
                <w:lang w:eastAsia="zh-CN"/>
              </w:rPr>
              <w:t>竞争性谈判</w:t>
            </w:r>
            <w:r>
              <w:rPr>
                <w:rFonts w:hint="eastAsia" w:ascii="仿宋" w:hAnsi="仿宋" w:cs="仿宋"/>
                <w:sz w:val="24"/>
                <w:highlight w:val="none"/>
              </w:rPr>
              <w:t>申请人所留联系方式在响应有效期内应保持畅通，否则由此造成的一切后果自负。</w:t>
            </w:r>
          </w:p>
          <w:p w14:paraId="1A629081">
            <w:pPr>
              <w:spacing w:line="360" w:lineRule="auto"/>
              <w:rPr>
                <w:rFonts w:ascii="仿宋" w:hAnsi="仿宋" w:cs="仿宋"/>
                <w:sz w:val="24"/>
                <w:highlight w:val="none"/>
              </w:rPr>
            </w:pPr>
            <w:r>
              <w:rPr>
                <w:rFonts w:hint="eastAsia" w:ascii="仿宋" w:hAnsi="仿宋" w:cs="仿宋"/>
                <w:sz w:val="24"/>
                <w:highlight w:val="none"/>
              </w:rPr>
              <w:t>（3）各</w:t>
            </w:r>
            <w:r>
              <w:rPr>
                <w:rFonts w:hint="eastAsia" w:ascii="仿宋" w:hAnsi="仿宋" w:cs="仿宋"/>
                <w:sz w:val="24"/>
                <w:highlight w:val="none"/>
                <w:lang w:eastAsia="zh-CN"/>
              </w:rPr>
              <w:t>竞争性谈判</w:t>
            </w:r>
            <w:r>
              <w:rPr>
                <w:rFonts w:hint="eastAsia" w:ascii="仿宋" w:hAnsi="仿宋" w:cs="仿宋"/>
                <w:sz w:val="24"/>
                <w:highlight w:val="none"/>
              </w:rPr>
              <w:t>申请人在</w:t>
            </w:r>
            <w:r>
              <w:rPr>
                <w:rFonts w:hint="eastAsia" w:ascii="仿宋" w:hAnsi="仿宋" w:cs="仿宋"/>
                <w:sz w:val="24"/>
                <w:highlight w:val="none"/>
                <w:lang w:eastAsia="zh-CN"/>
              </w:rPr>
              <w:t>竞争性谈判</w:t>
            </w:r>
            <w:r>
              <w:rPr>
                <w:rFonts w:hint="eastAsia" w:ascii="仿宋" w:hAnsi="仿宋" w:cs="仿宋"/>
                <w:sz w:val="24"/>
                <w:highlight w:val="none"/>
              </w:rPr>
              <w:t>申请时需携带相关资料原件备评审委员会核查，如</w:t>
            </w:r>
            <w:r>
              <w:rPr>
                <w:rFonts w:hint="eastAsia" w:ascii="仿宋" w:hAnsi="仿宋" w:cs="仿宋"/>
                <w:sz w:val="24"/>
                <w:highlight w:val="none"/>
                <w:lang w:eastAsia="zh-CN"/>
              </w:rPr>
              <w:t>竞争性谈判</w:t>
            </w:r>
            <w:r>
              <w:rPr>
                <w:rFonts w:hint="eastAsia" w:ascii="仿宋" w:hAnsi="仿宋" w:cs="仿宋"/>
                <w:sz w:val="24"/>
                <w:highlight w:val="none"/>
              </w:rPr>
              <w:t>申请文件存在虚假，在评审阶段，评审委员会应将该</w:t>
            </w:r>
            <w:r>
              <w:rPr>
                <w:rFonts w:hint="eastAsia" w:ascii="仿宋" w:hAnsi="仿宋" w:cs="仿宋"/>
                <w:sz w:val="24"/>
                <w:highlight w:val="none"/>
                <w:lang w:eastAsia="zh-CN"/>
              </w:rPr>
              <w:t>竞争性谈判</w:t>
            </w:r>
            <w:r>
              <w:rPr>
                <w:rFonts w:hint="eastAsia" w:ascii="仿宋" w:hAnsi="仿宋" w:cs="仿宋"/>
                <w:sz w:val="24"/>
                <w:highlight w:val="none"/>
              </w:rPr>
              <w:t>申请文件作无效参选处理；中选候选人确定后发现的，</w:t>
            </w:r>
            <w:r>
              <w:rPr>
                <w:rFonts w:hint="eastAsia" w:ascii="仿宋" w:hAnsi="仿宋" w:cs="仿宋"/>
                <w:sz w:val="24"/>
                <w:highlight w:val="none"/>
                <w:lang w:eastAsia="zh-CN"/>
              </w:rPr>
              <w:t>竞争性谈判</w:t>
            </w:r>
            <w:r>
              <w:rPr>
                <w:rFonts w:hint="eastAsia" w:ascii="仿宋" w:hAnsi="仿宋" w:cs="仿宋"/>
                <w:sz w:val="24"/>
                <w:highlight w:val="none"/>
              </w:rPr>
              <w:t>人可以取消中选候选人或中选资格。</w:t>
            </w:r>
          </w:p>
          <w:p w14:paraId="6AB61FF5">
            <w:pPr>
              <w:spacing w:line="360" w:lineRule="auto"/>
              <w:rPr>
                <w:rFonts w:hint="default" w:ascii="仿宋" w:hAnsi="仿宋" w:eastAsia="宋体" w:cs="仿宋"/>
                <w:highlight w:val="none"/>
                <w:lang w:val="en-US" w:eastAsia="zh-CN"/>
              </w:rPr>
            </w:pPr>
            <w:r>
              <w:rPr>
                <w:rFonts w:hint="eastAsia" w:ascii="仿宋" w:hAnsi="仿宋" w:cs="仿宋"/>
                <w:b/>
                <w:bCs/>
                <w:sz w:val="24"/>
                <w:highlight w:val="none"/>
              </w:rPr>
              <w:t>（4）各潜在</w:t>
            </w:r>
            <w:r>
              <w:rPr>
                <w:rFonts w:hint="eastAsia" w:ascii="仿宋" w:hAnsi="仿宋" w:cs="仿宋"/>
                <w:b/>
                <w:bCs/>
                <w:sz w:val="24"/>
                <w:highlight w:val="none"/>
                <w:lang w:eastAsia="zh-CN"/>
              </w:rPr>
              <w:t>竞争性谈判</w:t>
            </w:r>
            <w:r>
              <w:rPr>
                <w:rFonts w:hint="eastAsia" w:ascii="仿宋" w:hAnsi="仿宋" w:cs="仿宋"/>
                <w:b/>
                <w:bCs/>
                <w:sz w:val="24"/>
                <w:highlight w:val="none"/>
              </w:rPr>
              <w:t>申请人在</w:t>
            </w:r>
            <w:r>
              <w:rPr>
                <w:rFonts w:hint="eastAsia" w:ascii="仿宋" w:hAnsi="仿宋" w:cs="仿宋"/>
                <w:b/>
                <w:bCs/>
                <w:sz w:val="24"/>
                <w:highlight w:val="none"/>
                <w:lang w:eastAsia="zh-CN"/>
              </w:rPr>
              <w:t>竞争性谈判</w:t>
            </w:r>
            <w:r>
              <w:rPr>
                <w:rFonts w:hint="eastAsia" w:ascii="仿宋" w:hAnsi="仿宋" w:cs="仿宋"/>
                <w:b/>
                <w:bCs/>
                <w:sz w:val="24"/>
                <w:highlight w:val="none"/>
              </w:rPr>
              <w:t>过程中有相关咨询事项的，应注意其自身身份的保密，若因</w:t>
            </w:r>
            <w:r>
              <w:rPr>
                <w:rFonts w:hint="eastAsia" w:ascii="仿宋" w:hAnsi="仿宋" w:cs="仿宋"/>
                <w:b/>
                <w:bCs/>
                <w:sz w:val="24"/>
                <w:highlight w:val="none"/>
                <w:lang w:eastAsia="zh-CN"/>
              </w:rPr>
              <w:t>竞争性谈判</w:t>
            </w:r>
            <w:r>
              <w:rPr>
                <w:rFonts w:hint="eastAsia" w:ascii="仿宋" w:hAnsi="仿宋" w:cs="仿宋"/>
                <w:b/>
                <w:bCs/>
                <w:sz w:val="24"/>
                <w:highlight w:val="none"/>
              </w:rPr>
              <w:t>申请人自身原因，造成其信息泄漏的，由其承担相应责任。</w:t>
            </w:r>
          </w:p>
        </w:tc>
      </w:tr>
    </w:tbl>
    <w:p w14:paraId="1B5F7697">
      <w:pPr>
        <w:spacing w:line="360" w:lineRule="auto"/>
        <w:rPr>
          <w:rFonts w:ascii="仿宋" w:hAnsi="仿宋" w:cs="仿宋"/>
          <w:b/>
          <w:sz w:val="24"/>
          <w:highlight w:val="none"/>
          <w:lang w:val="zh-CN"/>
        </w:rPr>
      </w:pPr>
    </w:p>
    <w:p w14:paraId="242D7DC5">
      <w:pPr>
        <w:pStyle w:val="6"/>
        <w:spacing w:line="360" w:lineRule="auto"/>
        <w:jc w:val="center"/>
        <w:rPr>
          <w:rFonts w:ascii="仿宋" w:hAnsi="仿宋" w:cs="仿宋"/>
          <w:highlight w:val="none"/>
          <w:lang w:val="zh-CN"/>
        </w:rPr>
      </w:pPr>
      <w:r>
        <w:rPr>
          <w:rFonts w:hint="eastAsia" w:ascii="仿宋" w:hAnsi="仿宋" w:cs="仿宋"/>
          <w:highlight w:val="none"/>
          <w:lang w:val="zh-CN"/>
        </w:rPr>
        <w:br w:type="page"/>
      </w:r>
      <w:r>
        <w:rPr>
          <w:rFonts w:hint="eastAsia" w:ascii="仿宋" w:hAnsi="仿宋" w:cs="仿宋"/>
          <w:highlight w:val="none"/>
          <w:lang w:val="en-US" w:eastAsia="zh-CN"/>
        </w:rPr>
        <w:t>一、</w:t>
      </w:r>
      <w:r>
        <w:rPr>
          <w:rFonts w:hint="eastAsia" w:ascii="仿宋" w:hAnsi="仿宋" w:cs="仿宋"/>
          <w:highlight w:val="none"/>
          <w:lang w:val="zh-CN"/>
        </w:rPr>
        <w:t>总则</w:t>
      </w:r>
    </w:p>
    <w:p w14:paraId="5E898657">
      <w:pPr>
        <w:pStyle w:val="7"/>
        <w:rPr>
          <w:rFonts w:ascii="仿宋" w:hAnsi="仿宋" w:cs="仿宋"/>
          <w:sz w:val="24"/>
          <w:highlight w:val="none"/>
        </w:rPr>
      </w:pPr>
      <w:r>
        <w:rPr>
          <w:rFonts w:hint="eastAsia" w:ascii="仿宋" w:hAnsi="仿宋" w:cs="仿宋"/>
          <w:sz w:val="24"/>
          <w:highlight w:val="none"/>
        </w:rPr>
        <w:t>1.</w:t>
      </w:r>
      <w:r>
        <w:rPr>
          <w:rFonts w:hint="eastAsia" w:ascii="仿宋" w:hAnsi="仿宋" w:cs="仿宋"/>
          <w:sz w:val="24"/>
          <w:highlight w:val="none"/>
          <w:lang w:val="en-US" w:eastAsia="zh-CN"/>
        </w:rPr>
        <w:t>适用</w:t>
      </w:r>
      <w:r>
        <w:rPr>
          <w:rFonts w:hint="eastAsia" w:ascii="仿宋" w:hAnsi="仿宋" w:cs="仿宋"/>
          <w:sz w:val="24"/>
          <w:highlight w:val="none"/>
        </w:rPr>
        <w:t>范围</w:t>
      </w:r>
    </w:p>
    <w:p w14:paraId="1417CB7B">
      <w:pPr>
        <w:spacing w:line="360" w:lineRule="auto"/>
        <w:ind w:firstLine="480" w:firstLineChars="200"/>
        <w:rPr>
          <w:rFonts w:ascii="仿宋" w:hAnsi="仿宋" w:cs="仿宋"/>
          <w:sz w:val="24"/>
          <w:highlight w:val="none"/>
        </w:rPr>
      </w:pPr>
      <w:r>
        <w:rPr>
          <w:rFonts w:hint="eastAsia" w:ascii="仿宋" w:hAnsi="仿宋" w:cs="仿宋"/>
          <w:sz w:val="24"/>
          <w:highlight w:val="none"/>
        </w:rPr>
        <w:t>1.1本</w:t>
      </w:r>
      <w:r>
        <w:rPr>
          <w:rFonts w:hint="eastAsia" w:ascii="仿宋" w:hAnsi="仿宋" w:cs="仿宋"/>
          <w:sz w:val="24"/>
          <w:highlight w:val="none"/>
          <w:lang w:eastAsia="zh-CN"/>
        </w:rPr>
        <w:t>竞争性谈判</w:t>
      </w:r>
      <w:r>
        <w:rPr>
          <w:rFonts w:hint="eastAsia" w:ascii="仿宋" w:hAnsi="仿宋" w:cs="仿宋"/>
          <w:sz w:val="24"/>
          <w:highlight w:val="none"/>
        </w:rPr>
        <w:t>文件仅适用于本次</w:t>
      </w:r>
      <w:r>
        <w:rPr>
          <w:rFonts w:hint="eastAsia" w:ascii="仿宋" w:hAnsi="仿宋" w:cs="仿宋"/>
          <w:sz w:val="24"/>
          <w:highlight w:val="none"/>
          <w:lang w:eastAsia="zh-CN"/>
        </w:rPr>
        <w:t>竞争性谈判</w:t>
      </w:r>
      <w:r>
        <w:rPr>
          <w:rFonts w:hint="eastAsia" w:ascii="仿宋" w:hAnsi="仿宋" w:cs="仿宋"/>
          <w:sz w:val="24"/>
          <w:highlight w:val="none"/>
        </w:rPr>
        <w:t>所叙述的项目</w:t>
      </w:r>
      <w:r>
        <w:rPr>
          <w:rFonts w:hint="eastAsia" w:ascii="仿宋" w:hAnsi="仿宋" w:cs="仿宋"/>
          <w:sz w:val="24"/>
          <w:highlight w:val="none"/>
          <w:lang w:eastAsia="zh-CN"/>
        </w:rPr>
        <w:t>竞争性谈判</w:t>
      </w:r>
      <w:r>
        <w:rPr>
          <w:rFonts w:hint="eastAsia" w:ascii="仿宋" w:hAnsi="仿宋" w:cs="仿宋"/>
          <w:sz w:val="24"/>
          <w:highlight w:val="none"/>
        </w:rPr>
        <w:t>。</w:t>
      </w:r>
    </w:p>
    <w:p w14:paraId="2A95467C">
      <w:pPr>
        <w:pStyle w:val="7"/>
        <w:rPr>
          <w:rFonts w:ascii="仿宋" w:hAnsi="仿宋" w:cs="仿宋"/>
          <w:sz w:val="24"/>
          <w:highlight w:val="none"/>
        </w:rPr>
      </w:pPr>
      <w:r>
        <w:rPr>
          <w:rFonts w:hint="eastAsia" w:ascii="仿宋" w:hAnsi="仿宋" w:cs="仿宋"/>
          <w:sz w:val="24"/>
          <w:highlight w:val="none"/>
        </w:rPr>
        <w:t>2.有关定义</w:t>
      </w:r>
    </w:p>
    <w:p w14:paraId="0D941E49">
      <w:pPr>
        <w:pStyle w:val="7"/>
        <w:ind w:firstLine="480" w:firstLineChars="200"/>
        <w:rPr>
          <w:rFonts w:ascii="仿宋" w:hAnsi="仿宋" w:cs="仿宋"/>
          <w:b w:val="0"/>
          <w:bCs w:val="0"/>
          <w:sz w:val="24"/>
          <w:highlight w:val="none"/>
        </w:rPr>
      </w:pPr>
      <w:r>
        <w:rPr>
          <w:rFonts w:hint="eastAsia" w:ascii="仿宋" w:hAnsi="仿宋" w:cs="仿宋"/>
          <w:b w:val="0"/>
          <w:bCs w:val="0"/>
          <w:sz w:val="24"/>
          <w:highlight w:val="none"/>
        </w:rPr>
        <w:t>2.1 本次</w:t>
      </w:r>
      <w:r>
        <w:rPr>
          <w:rFonts w:hint="eastAsia" w:ascii="仿宋" w:hAnsi="仿宋" w:cs="仿宋"/>
          <w:b w:val="0"/>
          <w:bCs w:val="0"/>
          <w:sz w:val="24"/>
          <w:highlight w:val="none"/>
          <w:lang w:eastAsia="zh-CN"/>
        </w:rPr>
        <w:t>竞争性谈判</w:t>
      </w:r>
      <w:r>
        <w:rPr>
          <w:rFonts w:hint="eastAsia" w:ascii="仿宋" w:hAnsi="仿宋" w:cs="仿宋"/>
          <w:b w:val="0"/>
          <w:bCs w:val="0"/>
          <w:sz w:val="24"/>
          <w:highlight w:val="none"/>
        </w:rPr>
        <w:t>的</w:t>
      </w:r>
      <w:r>
        <w:rPr>
          <w:rFonts w:hint="eastAsia" w:ascii="仿宋" w:hAnsi="仿宋" w:cs="仿宋"/>
          <w:b w:val="0"/>
          <w:bCs w:val="0"/>
          <w:sz w:val="24"/>
          <w:highlight w:val="none"/>
          <w:lang w:eastAsia="zh-CN"/>
        </w:rPr>
        <w:t>竞争性谈判</w:t>
      </w:r>
      <w:r>
        <w:rPr>
          <w:rFonts w:hint="eastAsia" w:ascii="仿宋" w:hAnsi="仿宋" w:cs="仿宋"/>
          <w:b w:val="0"/>
          <w:bCs w:val="0"/>
          <w:sz w:val="24"/>
          <w:highlight w:val="none"/>
        </w:rPr>
        <w:t>人是</w:t>
      </w:r>
      <w:r>
        <w:rPr>
          <w:rFonts w:hint="eastAsia" w:ascii="仿宋" w:hAnsi="仿宋" w:cs="仿宋"/>
          <w:b w:val="0"/>
          <w:bCs w:val="0"/>
          <w:sz w:val="24"/>
          <w:highlight w:val="none"/>
          <w:u w:val="single"/>
          <w:lang w:eastAsia="zh-CN"/>
        </w:rPr>
        <w:t>成都客车股份有限公司</w:t>
      </w:r>
      <w:r>
        <w:rPr>
          <w:rFonts w:hint="eastAsia" w:ascii="仿宋" w:hAnsi="仿宋" w:cs="仿宋"/>
          <w:b w:val="0"/>
          <w:bCs w:val="0"/>
          <w:sz w:val="24"/>
          <w:highlight w:val="none"/>
        </w:rPr>
        <w:t>。</w:t>
      </w:r>
    </w:p>
    <w:p w14:paraId="5D32A0FC">
      <w:pPr>
        <w:pStyle w:val="7"/>
        <w:ind w:firstLine="480" w:firstLineChars="200"/>
        <w:rPr>
          <w:rFonts w:ascii="仿宋" w:hAnsi="仿宋" w:cs="仿宋"/>
          <w:b w:val="0"/>
          <w:bCs w:val="0"/>
          <w:sz w:val="24"/>
          <w:highlight w:val="none"/>
        </w:rPr>
      </w:pPr>
      <w:r>
        <w:rPr>
          <w:rFonts w:hint="eastAsia" w:ascii="仿宋" w:hAnsi="仿宋" w:cs="仿宋"/>
          <w:b w:val="0"/>
          <w:bCs w:val="0"/>
          <w:sz w:val="24"/>
          <w:highlight w:val="none"/>
        </w:rPr>
        <w:t>2.2“</w:t>
      </w:r>
      <w:r>
        <w:rPr>
          <w:rFonts w:hint="eastAsia" w:ascii="仿宋" w:hAnsi="仿宋" w:cs="仿宋"/>
          <w:b w:val="0"/>
          <w:bCs w:val="0"/>
          <w:sz w:val="24"/>
          <w:highlight w:val="none"/>
          <w:lang w:eastAsia="zh-CN"/>
        </w:rPr>
        <w:t>竞争性谈判</w:t>
      </w:r>
      <w:r>
        <w:rPr>
          <w:rFonts w:hint="eastAsia" w:ascii="仿宋" w:hAnsi="仿宋" w:cs="仿宋"/>
          <w:b w:val="0"/>
          <w:bCs w:val="0"/>
          <w:sz w:val="24"/>
          <w:highlight w:val="none"/>
        </w:rPr>
        <w:t>单位”系指“</w:t>
      </w:r>
      <w:r>
        <w:rPr>
          <w:rFonts w:hint="eastAsia" w:ascii="仿宋" w:hAnsi="仿宋" w:cs="仿宋"/>
          <w:b w:val="0"/>
          <w:bCs w:val="0"/>
          <w:sz w:val="24"/>
          <w:highlight w:val="none"/>
          <w:lang w:eastAsia="zh-CN"/>
        </w:rPr>
        <w:t>竞争性谈判</w:t>
      </w:r>
      <w:r>
        <w:rPr>
          <w:rFonts w:hint="eastAsia" w:ascii="仿宋" w:hAnsi="仿宋" w:cs="仿宋"/>
          <w:b w:val="0"/>
          <w:bCs w:val="0"/>
          <w:sz w:val="24"/>
          <w:highlight w:val="none"/>
        </w:rPr>
        <w:t>人”。</w:t>
      </w:r>
    </w:p>
    <w:p w14:paraId="77A6D76C">
      <w:pPr>
        <w:pStyle w:val="7"/>
        <w:ind w:firstLine="480" w:firstLineChars="200"/>
        <w:rPr>
          <w:rFonts w:ascii="仿宋" w:hAnsi="仿宋" w:cs="仿宋"/>
          <w:b w:val="0"/>
          <w:bCs w:val="0"/>
          <w:sz w:val="24"/>
          <w:highlight w:val="none"/>
        </w:rPr>
      </w:pPr>
      <w:r>
        <w:rPr>
          <w:rFonts w:hint="eastAsia" w:ascii="仿宋" w:hAnsi="仿宋" w:cs="仿宋"/>
          <w:b w:val="0"/>
          <w:bCs w:val="0"/>
          <w:sz w:val="24"/>
          <w:highlight w:val="none"/>
        </w:rPr>
        <w:t>2.3“</w:t>
      </w:r>
      <w:r>
        <w:rPr>
          <w:rFonts w:hint="eastAsia" w:ascii="仿宋" w:hAnsi="仿宋" w:cs="仿宋"/>
          <w:b w:val="0"/>
          <w:bCs w:val="0"/>
          <w:sz w:val="24"/>
          <w:highlight w:val="none"/>
          <w:lang w:eastAsia="zh-CN"/>
        </w:rPr>
        <w:t>竞争性谈判</w:t>
      </w:r>
      <w:r>
        <w:rPr>
          <w:rFonts w:hint="eastAsia" w:ascii="仿宋" w:hAnsi="仿宋" w:cs="仿宋"/>
          <w:b w:val="0"/>
          <w:bCs w:val="0"/>
          <w:sz w:val="24"/>
          <w:highlight w:val="none"/>
        </w:rPr>
        <w:t>申请人”系指</w:t>
      </w:r>
      <w:r>
        <w:rPr>
          <w:rFonts w:hint="eastAsia" w:ascii="仿宋" w:hAnsi="仿宋" w:cs="仿宋"/>
          <w:b w:val="0"/>
          <w:bCs w:val="0"/>
          <w:sz w:val="24"/>
          <w:highlight w:val="none"/>
          <w:lang w:val="en-US" w:eastAsia="zh-CN"/>
        </w:rPr>
        <w:t>通过指定方式下载了</w:t>
      </w:r>
      <w:r>
        <w:rPr>
          <w:rFonts w:hint="eastAsia" w:ascii="仿宋" w:hAnsi="仿宋" w:cs="仿宋"/>
          <w:b w:val="0"/>
          <w:bCs w:val="0"/>
          <w:sz w:val="24"/>
          <w:highlight w:val="none"/>
          <w:lang w:eastAsia="zh-CN"/>
        </w:rPr>
        <w:t>竞争性谈判</w:t>
      </w:r>
      <w:r>
        <w:rPr>
          <w:rFonts w:hint="eastAsia" w:ascii="仿宋" w:hAnsi="仿宋" w:cs="仿宋"/>
          <w:b w:val="0"/>
          <w:bCs w:val="0"/>
          <w:sz w:val="24"/>
          <w:highlight w:val="none"/>
        </w:rPr>
        <w:t>文件拟参加</w:t>
      </w:r>
      <w:r>
        <w:rPr>
          <w:rFonts w:hint="eastAsia" w:ascii="仿宋" w:hAnsi="仿宋" w:cs="仿宋"/>
          <w:b w:val="0"/>
          <w:bCs w:val="0"/>
          <w:sz w:val="24"/>
          <w:highlight w:val="none"/>
          <w:lang w:eastAsia="zh-CN"/>
        </w:rPr>
        <w:t>竞争性谈判</w:t>
      </w:r>
      <w:r>
        <w:rPr>
          <w:rFonts w:hint="eastAsia" w:ascii="仿宋" w:hAnsi="仿宋" w:cs="仿宋"/>
          <w:b w:val="0"/>
          <w:bCs w:val="0"/>
          <w:sz w:val="24"/>
          <w:highlight w:val="none"/>
        </w:rPr>
        <w:t>和向</w:t>
      </w:r>
      <w:r>
        <w:rPr>
          <w:rFonts w:hint="eastAsia" w:ascii="仿宋" w:hAnsi="仿宋" w:cs="仿宋"/>
          <w:b w:val="0"/>
          <w:bCs w:val="0"/>
          <w:sz w:val="24"/>
          <w:highlight w:val="none"/>
          <w:lang w:eastAsia="zh-CN"/>
        </w:rPr>
        <w:t>竞争性谈判</w:t>
      </w:r>
      <w:r>
        <w:rPr>
          <w:rFonts w:hint="eastAsia" w:ascii="仿宋" w:hAnsi="仿宋" w:cs="仿宋"/>
          <w:b w:val="0"/>
          <w:bCs w:val="0"/>
          <w:sz w:val="24"/>
          <w:highlight w:val="none"/>
        </w:rPr>
        <w:t>人提供相应服务的法人企业或</w:t>
      </w:r>
      <w:r>
        <w:rPr>
          <w:rFonts w:hint="eastAsia" w:ascii="仿宋" w:hAnsi="仿宋" w:cs="仿宋"/>
          <w:b w:val="0"/>
          <w:bCs w:val="0"/>
          <w:sz w:val="24"/>
          <w:highlight w:val="none"/>
          <w:lang w:eastAsia="zh-CN"/>
        </w:rPr>
        <w:t>其他组织</w:t>
      </w:r>
      <w:r>
        <w:rPr>
          <w:rFonts w:hint="eastAsia" w:ascii="仿宋" w:hAnsi="仿宋" w:cs="仿宋"/>
          <w:b w:val="0"/>
          <w:bCs w:val="0"/>
          <w:sz w:val="24"/>
          <w:highlight w:val="none"/>
        </w:rPr>
        <w:t>。</w:t>
      </w:r>
    </w:p>
    <w:p w14:paraId="3B0FE1D7">
      <w:pPr>
        <w:pStyle w:val="7"/>
        <w:rPr>
          <w:rFonts w:ascii="仿宋" w:hAnsi="仿宋" w:cs="仿宋"/>
          <w:sz w:val="24"/>
          <w:highlight w:val="none"/>
        </w:rPr>
      </w:pPr>
      <w:r>
        <w:rPr>
          <w:rFonts w:hint="eastAsia" w:ascii="仿宋" w:hAnsi="仿宋" w:cs="仿宋"/>
          <w:sz w:val="24"/>
          <w:highlight w:val="none"/>
          <w:lang w:val="en-US" w:eastAsia="zh-CN"/>
        </w:rPr>
        <w:t>3</w:t>
      </w:r>
      <w:r>
        <w:rPr>
          <w:rFonts w:hint="eastAsia" w:ascii="仿宋" w:hAnsi="仿宋" w:cs="仿宋"/>
          <w:sz w:val="24"/>
          <w:highlight w:val="none"/>
          <w:lang w:eastAsia="zh-CN"/>
        </w:rPr>
        <w:t>竞争性谈判</w:t>
      </w:r>
      <w:r>
        <w:rPr>
          <w:rFonts w:hint="eastAsia" w:ascii="仿宋" w:hAnsi="仿宋" w:cs="仿宋"/>
          <w:sz w:val="24"/>
          <w:highlight w:val="none"/>
        </w:rPr>
        <w:t>费用</w:t>
      </w:r>
    </w:p>
    <w:p w14:paraId="5C225066">
      <w:pPr>
        <w:spacing w:line="360" w:lineRule="auto"/>
        <w:ind w:firstLine="480" w:firstLineChars="200"/>
        <w:rPr>
          <w:rFonts w:ascii="仿宋" w:hAnsi="仿宋" w:cs="仿宋"/>
          <w:sz w:val="24"/>
          <w:highlight w:val="none"/>
          <w:lang w:val="zh-CN"/>
        </w:rPr>
      </w:pPr>
      <w:r>
        <w:rPr>
          <w:rFonts w:hint="eastAsia" w:ascii="仿宋" w:hAnsi="仿宋" w:cs="仿宋"/>
          <w:sz w:val="24"/>
          <w:highlight w:val="none"/>
          <w:lang w:val="en-US" w:eastAsia="zh-CN"/>
        </w:rPr>
        <w:t>3</w:t>
      </w:r>
      <w:r>
        <w:rPr>
          <w:rFonts w:hint="eastAsia" w:ascii="仿宋" w:hAnsi="仿宋" w:cs="仿宋"/>
          <w:sz w:val="24"/>
          <w:highlight w:val="none"/>
          <w:lang w:val="zh-CN"/>
        </w:rPr>
        <w:t>.1 竞争性谈判申请人参加竞争性谈判的有关一切费用由竞争性谈判申请人自行承担</w:t>
      </w:r>
    </w:p>
    <w:p w14:paraId="1A5D2135">
      <w:pPr>
        <w:pStyle w:val="6"/>
        <w:spacing w:line="360" w:lineRule="auto"/>
        <w:jc w:val="center"/>
        <w:rPr>
          <w:rFonts w:ascii="仿宋" w:hAnsi="仿宋" w:cs="仿宋"/>
          <w:highlight w:val="none"/>
          <w:lang w:val="zh-CN"/>
        </w:rPr>
      </w:pPr>
      <w:r>
        <w:rPr>
          <w:rFonts w:hint="eastAsia" w:ascii="仿宋" w:hAnsi="仿宋" w:cs="仿宋"/>
          <w:highlight w:val="none"/>
          <w:lang w:val="zh-CN"/>
        </w:rPr>
        <w:t>二、竞争性谈判文件</w:t>
      </w:r>
    </w:p>
    <w:p w14:paraId="0377BCE9">
      <w:pPr>
        <w:pStyle w:val="7"/>
        <w:rPr>
          <w:rFonts w:ascii="仿宋" w:hAnsi="仿宋" w:cs="仿宋"/>
          <w:sz w:val="24"/>
          <w:highlight w:val="none"/>
        </w:rPr>
      </w:pPr>
      <w:r>
        <w:rPr>
          <w:rFonts w:hint="eastAsia" w:ascii="仿宋" w:hAnsi="仿宋" w:cs="仿宋"/>
          <w:sz w:val="24"/>
          <w:highlight w:val="none"/>
          <w:lang w:val="en-US" w:eastAsia="zh-CN"/>
        </w:rPr>
        <w:t>4</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文件的构成</w:t>
      </w:r>
    </w:p>
    <w:p w14:paraId="41563CE8">
      <w:pPr>
        <w:spacing w:line="360" w:lineRule="auto"/>
        <w:ind w:firstLine="480" w:firstLineChars="200"/>
        <w:rPr>
          <w:rFonts w:ascii="仿宋" w:hAnsi="仿宋" w:cs="仿宋"/>
          <w:sz w:val="24"/>
          <w:highlight w:val="none"/>
          <w:lang w:val="zh-CN"/>
        </w:rPr>
      </w:pPr>
      <w:r>
        <w:rPr>
          <w:rFonts w:hint="eastAsia" w:ascii="仿宋" w:hAnsi="仿宋" w:cs="仿宋"/>
          <w:sz w:val="24"/>
          <w:highlight w:val="none"/>
          <w:lang w:val="en-US" w:eastAsia="zh-CN"/>
        </w:rPr>
        <w:t>4</w:t>
      </w:r>
      <w:r>
        <w:rPr>
          <w:rFonts w:hint="eastAsia" w:ascii="仿宋" w:hAnsi="仿宋" w:cs="仿宋"/>
          <w:sz w:val="24"/>
          <w:highlight w:val="none"/>
          <w:lang w:val="zh-CN"/>
        </w:rPr>
        <w:t xml:space="preserve">.1 </w:t>
      </w:r>
      <w:r>
        <w:rPr>
          <w:rFonts w:hint="eastAsia" w:ascii="仿宋" w:hAnsi="仿宋" w:cs="仿宋"/>
          <w:b/>
          <w:bCs/>
          <w:sz w:val="24"/>
          <w:highlight w:val="none"/>
          <w:lang w:val="zh-CN"/>
        </w:rPr>
        <w:t>竞争性谈判</w:t>
      </w:r>
      <w:r>
        <w:rPr>
          <w:rFonts w:hint="eastAsia" w:ascii="仿宋" w:hAnsi="仿宋" w:cs="仿宋"/>
          <w:sz w:val="24"/>
          <w:highlight w:val="none"/>
          <w:lang w:val="zh-CN"/>
        </w:rPr>
        <w:t>文件用以阐明竞争性谈判项目所需的资格、技术、服务、设备及报价等要求、竞争性谈判程序、有关规定和注意事项以及合同主要条款等。本竞争性谈判文件包括以下内容：</w:t>
      </w:r>
    </w:p>
    <w:p w14:paraId="32F6BC61">
      <w:pPr>
        <w:spacing w:line="360" w:lineRule="auto"/>
        <w:ind w:firstLine="480" w:firstLineChars="200"/>
        <w:rPr>
          <w:rFonts w:ascii="仿宋" w:hAnsi="仿宋" w:cs="仿宋"/>
          <w:sz w:val="24"/>
          <w:highlight w:val="none"/>
        </w:rPr>
      </w:pPr>
      <w:r>
        <w:rPr>
          <w:rFonts w:hint="eastAsia" w:ascii="仿宋" w:hAnsi="仿宋" w:cs="仿宋"/>
          <w:sz w:val="24"/>
          <w:highlight w:val="none"/>
        </w:rPr>
        <w:t>（1）</w:t>
      </w:r>
      <w:r>
        <w:rPr>
          <w:rFonts w:hint="eastAsia" w:ascii="Times New Roman" w:hAnsi="Times New Roman" w:eastAsia="黑体" w:cs="黑体"/>
          <w:bCs/>
          <w:color w:val="000000"/>
          <w:kern w:val="0"/>
          <w:sz w:val="24"/>
          <w:szCs w:val="24"/>
          <w:lang w:val="en-US" w:eastAsia="zh-CN"/>
        </w:rPr>
        <w:t>项目服务要求</w:t>
      </w:r>
      <w:r>
        <w:rPr>
          <w:rFonts w:hint="eastAsia" w:ascii="仿宋" w:hAnsi="仿宋" w:cs="仿宋"/>
          <w:sz w:val="24"/>
          <w:highlight w:val="none"/>
        </w:rPr>
        <w:t xml:space="preserve">； </w:t>
      </w:r>
    </w:p>
    <w:p w14:paraId="32AB3C9F">
      <w:pPr>
        <w:spacing w:line="360" w:lineRule="auto"/>
        <w:ind w:firstLine="480" w:firstLineChars="200"/>
        <w:rPr>
          <w:rFonts w:ascii="仿宋" w:hAnsi="仿宋" w:cs="仿宋"/>
          <w:sz w:val="24"/>
          <w:highlight w:val="none"/>
        </w:rPr>
      </w:pPr>
      <w:r>
        <w:rPr>
          <w:rFonts w:hint="eastAsia" w:ascii="仿宋" w:hAnsi="仿宋" w:cs="仿宋"/>
          <w:sz w:val="24"/>
          <w:highlight w:val="none"/>
        </w:rPr>
        <w:t>（2）</w:t>
      </w:r>
      <w:r>
        <w:rPr>
          <w:rFonts w:hint="eastAsia" w:ascii="Times New Roman" w:hAnsi="Times New Roman" w:eastAsia="黑体" w:cs="黑体"/>
          <w:bCs/>
          <w:color w:val="000000"/>
          <w:kern w:val="0"/>
          <w:sz w:val="24"/>
          <w:szCs w:val="24"/>
          <w:lang w:val="en-US" w:eastAsia="zh-CN"/>
        </w:rPr>
        <w:t>项目送达地点及限价</w:t>
      </w:r>
      <w:r>
        <w:rPr>
          <w:rFonts w:hint="eastAsia" w:ascii="仿宋" w:hAnsi="仿宋" w:cs="仿宋"/>
          <w:sz w:val="24"/>
          <w:highlight w:val="none"/>
        </w:rPr>
        <w:t>；</w:t>
      </w:r>
    </w:p>
    <w:p w14:paraId="7978A858">
      <w:pPr>
        <w:spacing w:line="360" w:lineRule="auto"/>
        <w:ind w:firstLine="480" w:firstLineChars="200"/>
        <w:rPr>
          <w:rFonts w:ascii="仿宋" w:hAnsi="仿宋" w:cs="仿宋"/>
          <w:sz w:val="24"/>
          <w:highlight w:val="none"/>
        </w:rPr>
      </w:pPr>
      <w:r>
        <w:rPr>
          <w:rFonts w:hint="eastAsia" w:ascii="仿宋" w:hAnsi="仿宋" w:cs="仿宋"/>
          <w:sz w:val="24"/>
          <w:highlight w:val="none"/>
        </w:rPr>
        <w:t>（3）</w:t>
      </w:r>
      <w:r>
        <w:rPr>
          <w:rFonts w:hint="eastAsia" w:ascii="Times New Roman" w:hAnsi="Times New Roman" w:eastAsia="黑体" w:cs="黑体"/>
          <w:bCs/>
          <w:color w:val="000000"/>
          <w:kern w:val="0"/>
          <w:sz w:val="24"/>
          <w:szCs w:val="24"/>
          <w:lang w:val="en-US" w:eastAsia="zh-CN" w:bidi="ar-SA"/>
        </w:rPr>
        <w:t>项目运输服务供应商报价费用范围</w:t>
      </w:r>
      <w:r>
        <w:rPr>
          <w:rFonts w:hint="eastAsia" w:ascii="仿宋" w:hAnsi="仿宋" w:cs="仿宋"/>
          <w:sz w:val="24"/>
          <w:highlight w:val="none"/>
        </w:rPr>
        <w:t>；</w:t>
      </w:r>
    </w:p>
    <w:p w14:paraId="181EF54E">
      <w:pPr>
        <w:spacing w:line="360" w:lineRule="auto"/>
        <w:ind w:firstLine="480" w:firstLineChars="200"/>
        <w:rPr>
          <w:rFonts w:ascii="仿宋" w:hAnsi="仿宋" w:cs="仿宋"/>
          <w:sz w:val="24"/>
          <w:highlight w:val="none"/>
        </w:rPr>
      </w:pPr>
      <w:r>
        <w:rPr>
          <w:rFonts w:hint="eastAsia" w:ascii="仿宋" w:hAnsi="仿宋" w:cs="仿宋"/>
          <w:sz w:val="24"/>
          <w:highlight w:val="none"/>
        </w:rPr>
        <w:t>（</w:t>
      </w:r>
      <w:r>
        <w:rPr>
          <w:rFonts w:ascii="仿宋" w:hAnsi="仿宋" w:cs="仿宋"/>
          <w:sz w:val="24"/>
          <w:highlight w:val="none"/>
        </w:rPr>
        <w:t>4</w:t>
      </w:r>
      <w:r>
        <w:rPr>
          <w:rFonts w:hint="eastAsia" w:ascii="仿宋" w:hAnsi="仿宋" w:cs="仿宋"/>
          <w:sz w:val="24"/>
          <w:highlight w:val="none"/>
        </w:rPr>
        <w:t>）</w:t>
      </w:r>
      <w:r>
        <w:rPr>
          <w:rFonts w:hint="eastAsia" w:ascii="Times New Roman" w:hAnsi="Times New Roman" w:eastAsia="黑体" w:cs="黑体"/>
          <w:bCs/>
          <w:color w:val="000000"/>
          <w:kern w:val="0"/>
          <w:sz w:val="24"/>
          <w:szCs w:val="24"/>
          <w:lang w:val="en-US" w:eastAsia="zh-CN" w:bidi="ar-SA"/>
        </w:rPr>
        <w:t>项目运输服务供应商责任</w:t>
      </w:r>
      <w:r>
        <w:rPr>
          <w:rFonts w:hint="eastAsia" w:ascii="仿宋" w:hAnsi="仿宋" w:cs="仿宋"/>
          <w:sz w:val="24"/>
          <w:highlight w:val="none"/>
        </w:rPr>
        <w:t>；</w:t>
      </w:r>
    </w:p>
    <w:p w14:paraId="72E79474">
      <w:pPr>
        <w:spacing w:line="360" w:lineRule="auto"/>
        <w:ind w:firstLine="480" w:firstLineChars="200"/>
        <w:rPr>
          <w:rFonts w:ascii="仿宋" w:hAnsi="仿宋" w:cs="仿宋"/>
          <w:sz w:val="24"/>
          <w:highlight w:val="none"/>
        </w:rPr>
      </w:pPr>
      <w:r>
        <w:rPr>
          <w:rFonts w:hint="eastAsia" w:ascii="仿宋" w:hAnsi="仿宋" w:cs="仿宋"/>
          <w:sz w:val="24"/>
          <w:highlight w:val="none"/>
        </w:rPr>
        <w:t>（</w:t>
      </w:r>
      <w:r>
        <w:rPr>
          <w:rFonts w:ascii="仿宋" w:hAnsi="仿宋" w:cs="仿宋"/>
          <w:sz w:val="24"/>
          <w:highlight w:val="none"/>
        </w:rPr>
        <w:t>5</w:t>
      </w:r>
      <w:r>
        <w:rPr>
          <w:rFonts w:hint="eastAsia" w:ascii="仿宋" w:hAnsi="仿宋" w:cs="仿宋"/>
          <w:sz w:val="24"/>
          <w:highlight w:val="none"/>
        </w:rPr>
        <w:t>）</w:t>
      </w:r>
      <w:r>
        <w:rPr>
          <w:rFonts w:hint="eastAsia" w:ascii="Times New Roman" w:hAnsi="Times New Roman" w:eastAsia="黑体" w:cs="黑体"/>
          <w:bCs/>
          <w:color w:val="000000"/>
          <w:kern w:val="0"/>
          <w:sz w:val="24"/>
          <w:szCs w:val="24"/>
          <w:lang w:val="en-US" w:eastAsia="zh-CN"/>
        </w:rPr>
        <w:t>付款方式</w:t>
      </w:r>
      <w:r>
        <w:rPr>
          <w:rFonts w:hint="eastAsia" w:ascii="仿宋" w:hAnsi="仿宋" w:cs="仿宋"/>
          <w:sz w:val="24"/>
          <w:highlight w:val="none"/>
        </w:rPr>
        <w:t>；</w:t>
      </w:r>
    </w:p>
    <w:p w14:paraId="12CEF9AB">
      <w:pPr>
        <w:spacing w:line="360" w:lineRule="auto"/>
        <w:ind w:firstLine="480" w:firstLineChars="200"/>
        <w:rPr>
          <w:rFonts w:ascii="仿宋" w:hAnsi="仿宋" w:cs="仿宋"/>
          <w:sz w:val="24"/>
          <w:highlight w:val="none"/>
        </w:rPr>
      </w:pPr>
      <w:r>
        <w:rPr>
          <w:rFonts w:hint="eastAsia" w:ascii="仿宋" w:hAnsi="仿宋" w:cs="仿宋"/>
          <w:sz w:val="24"/>
          <w:highlight w:val="none"/>
        </w:rPr>
        <w:t>（</w:t>
      </w:r>
      <w:r>
        <w:rPr>
          <w:rFonts w:ascii="仿宋" w:hAnsi="仿宋" w:cs="仿宋"/>
          <w:sz w:val="24"/>
          <w:highlight w:val="none"/>
        </w:rPr>
        <w:t>6</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申请文件格式。</w:t>
      </w:r>
    </w:p>
    <w:p w14:paraId="0B7C82FE">
      <w:pPr>
        <w:spacing w:line="360" w:lineRule="auto"/>
        <w:ind w:firstLine="480" w:firstLineChars="200"/>
        <w:rPr>
          <w:rFonts w:ascii="仿宋" w:hAnsi="仿宋" w:cs="仿宋"/>
          <w:kern w:val="0"/>
          <w:sz w:val="24"/>
          <w:szCs w:val="24"/>
          <w:highlight w:val="none"/>
        </w:rPr>
      </w:pPr>
      <w:r>
        <w:rPr>
          <w:rFonts w:hint="eastAsia" w:ascii="仿宋" w:hAnsi="仿宋" w:cs="仿宋"/>
          <w:sz w:val="24"/>
          <w:szCs w:val="21"/>
          <w:highlight w:val="none"/>
          <w:lang w:val="en-US" w:eastAsia="zh-CN"/>
        </w:rPr>
        <w:t>4</w:t>
      </w:r>
      <w:r>
        <w:rPr>
          <w:rFonts w:hint="eastAsia" w:ascii="仿宋" w:hAnsi="仿宋" w:cs="仿宋"/>
          <w:sz w:val="24"/>
          <w:szCs w:val="21"/>
          <w:highlight w:val="none"/>
        </w:rPr>
        <w:t xml:space="preserve">.2 </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申请人应认真阅读和充分理解</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文件中所有的事项、格式条款和规范要求。</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申请人没有按照</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文件要求作出实质性响应的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申请文件将被拒绝</w:t>
      </w:r>
      <w:r>
        <w:rPr>
          <w:rFonts w:hint="eastAsia" w:ascii="仿宋" w:hAnsi="仿宋" w:cs="仿宋"/>
          <w:kern w:val="0"/>
          <w:sz w:val="24"/>
          <w:szCs w:val="24"/>
          <w:highlight w:val="none"/>
        </w:rPr>
        <w:t>。</w:t>
      </w:r>
    </w:p>
    <w:p w14:paraId="26A022D9">
      <w:pPr>
        <w:pStyle w:val="7"/>
        <w:rPr>
          <w:rFonts w:ascii="仿宋" w:hAnsi="仿宋" w:cs="仿宋"/>
          <w:sz w:val="24"/>
          <w:highlight w:val="none"/>
        </w:rPr>
      </w:pPr>
      <w:r>
        <w:rPr>
          <w:rFonts w:hint="eastAsia" w:ascii="仿宋" w:hAnsi="仿宋" w:cs="仿宋"/>
          <w:sz w:val="24"/>
          <w:highlight w:val="none"/>
          <w:lang w:val="en-US" w:eastAsia="zh-CN"/>
        </w:rPr>
        <w:t>5</w:t>
      </w:r>
      <w:r>
        <w:rPr>
          <w:rFonts w:hint="eastAsia" w:ascii="仿宋" w:hAnsi="仿宋" w:cs="仿宋"/>
          <w:sz w:val="24"/>
          <w:highlight w:val="none"/>
          <w:lang w:eastAsia="zh-CN"/>
        </w:rPr>
        <w:t>竞争性谈判</w:t>
      </w:r>
      <w:r>
        <w:rPr>
          <w:rFonts w:hint="eastAsia" w:ascii="仿宋" w:hAnsi="仿宋" w:cs="仿宋"/>
          <w:sz w:val="24"/>
          <w:highlight w:val="none"/>
        </w:rPr>
        <w:t>文件的澄清和修改</w:t>
      </w:r>
    </w:p>
    <w:p w14:paraId="0BAD0A5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val="en-US" w:eastAsia="zh-CN"/>
        </w:rPr>
        <w:t>5</w:t>
      </w:r>
      <w:r>
        <w:rPr>
          <w:rFonts w:hint="eastAsia" w:ascii="仿宋" w:hAnsi="仿宋" w:cs="仿宋"/>
          <w:sz w:val="24"/>
          <w:szCs w:val="21"/>
          <w:highlight w:val="none"/>
        </w:rPr>
        <w:t>.1</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人可以依法对</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文件进行澄清或者修改。</w:t>
      </w:r>
    </w:p>
    <w:p w14:paraId="461036B0">
      <w:pPr>
        <w:spacing w:line="360" w:lineRule="auto"/>
        <w:ind w:firstLine="480" w:firstLineChars="200"/>
        <w:rPr>
          <w:rFonts w:ascii="宋体" w:hAnsi="宋体" w:cs="宋体"/>
          <w:sz w:val="24"/>
          <w:szCs w:val="21"/>
          <w:highlight w:val="none"/>
        </w:rPr>
      </w:pPr>
      <w:r>
        <w:rPr>
          <w:rFonts w:hint="eastAsia" w:ascii="仿宋" w:hAnsi="仿宋" w:cs="仿宋"/>
          <w:sz w:val="24"/>
          <w:szCs w:val="21"/>
          <w:highlight w:val="none"/>
          <w:lang w:val="en-US" w:eastAsia="zh-CN"/>
        </w:rPr>
        <w:t>5</w:t>
      </w:r>
      <w:r>
        <w:rPr>
          <w:rFonts w:hint="eastAsia" w:ascii="仿宋" w:hAnsi="仿宋" w:cs="仿宋"/>
          <w:sz w:val="24"/>
          <w:szCs w:val="21"/>
          <w:highlight w:val="none"/>
        </w:rPr>
        <w:t xml:space="preserve">.2 </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人对已发出的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文件进行澄清或者修改，在</w:t>
      </w:r>
      <w:r>
        <w:rPr>
          <w:rFonts w:hint="eastAsia" w:ascii="宋体" w:hAnsi="宋体" w:cs="宋体"/>
          <w:sz w:val="24"/>
          <w:szCs w:val="21"/>
          <w:highlight w:val="none"/>
        </w:rPr>
        <w:t>四川蜀道轨道交通集团有限责任公司</w:t>
      </w:r>
      <w:r>
        <w:rPr>
          <w:rFonts w:hint="eastAsia" w:ascii="宋体" w:hAnsi="宋体" w:cs="宋体"/>
          <w:sz w:val="24"/>
          <w:szCs w:val="21"/>
          <w:highlight w:val="none"/>
          <w:lang w:eastAsia="zh-CN"/>
        </w:rPr>
        <w:t>（</w:t>
      </w:r>
      <w:r>
        <w:rPr>
          <w:rFonts w:hint="eastAsia" w:ascii="宋体" w:hAnsi="宋体" w:cs="宋体"/>
          <w:sz w:val="24"/>
          <w:szCs w:val="21"/>
          <w:highlight w:val="none"/>
        </w:rPr>
        <w:t>网址：http://shudaogdjt.com/）官网发布更正公告。该澄清或者修改的内容为</w:t>
      </w:r>
      <w:r>
        <w:rPr>
          <w:rFonts w:hint="eastAsia" w:ascii="宋体" w:hAnsi="宋体" w:cs="宋体"/>
          <w:sz w:val="24"/>
          <w:szCs w:val="21"/>
          <w:highlight w:val="none"/>
          <w:lang w:eastAsia="zh-CN"/>
        </w:rPr>
        <w:t>竞争性谈判</w:t>
      </w:r>
      <w:r>
        <w:rPr>
          <w:rFonts w:hint="eastAsia" w:ascii="宋体" w:hAnsi="宋体" w:cs="宋体"/>
          <w:sz w:val="24"/>
          <w:szCs w:val="21"/>
          <w:highlight w:val="none"/>
        </w:rPr>
        <w:t>文件的组成部分，澄清或者修改的内容可能影响</w:t>
      </w:r>
      <w:r>
        <w:rPr>
          <w:rFonts w:hint="eastAsia" w:ascii="宋体" w:hAnsi="宋体" w:cs="宋体"/>
          <w:sz w:val="24"/>
          <w:szCs w:val="21"/>
          <w:highlight w:val="none"/>
          <w:lang w:eastAsia="zh-CN"/>
        </w:rPr>
        <w:t>竞争性谈判</w:t>
      </w:r>
      <w:r>
        <w:rPr>
          <w:rFonts w:hint="eastAsia" w:ascii="宋体" w:hAnsi="宋体" w:cs="宋体"/>
          <w:sz w:val="24"/>
          <w:szCs w:val="21"/>
          <w:highlight w:val="none"/>
        </w:rPr>
        <w:t>申请文件编制的，</w:t>
      </w:r>
      <w:r>
        <w:rPr>
          <w:rFonts w:hint="eastAsia" w:ascii="宋体" w:hAnsi="宋体" w:cs="宋体"/>
          <w:sz w:val="24"/>
          <w:szCs w:val="21"/>
          <w:highlight w:val="none"/>
          <w:lang w:eastAsia="zh-CN"/>
        </w:rPr>
        <w:t>竞争性谈判</w:t>
      </w:r>
      <w:r>
        <w:rPr>
          <w:rFonts w:hint="eastAsia" w:ascii="宋体" w:hAnsi="宋体" w:cs="宋体"/>
          <w:sz w:val="24"/>
          <w:szCs w:val="21"/>
          <w:highlight w:val="none"/>
        </w:rPr>
        <w:t>人或者</w:t>
      </w:r>
      <w:r>
        <w:rPr>
          <w:rFonts w:hint="eastAsia" w:ascii="宋体" w:hAnsi="宋体" w:cs="宋体"/>
          <w:sz w:val="24"/>
          <w:szCs w:val="21"/>
          <w:highlight w:val="none"/>
          <w:lang w:eastAsia="zh-CN"/>
        </w:rPr>
        <w:t>竞争性谈判</w:t>
      </w:r>
      <w:r>
        <w:rPr>
          <w:rFonts w:hint="eastAsia" w:ascii="宋体" w:hAnsi="宋体" w:cs="宋体"/>
          <w:sz w:val="24"/>
          <w:szCs w:val="21"/>
          <w:highlight w:val="none"/>
        </w:rPr>
        <w:t>代理机构可视情况延长</w:t>
      </w:r>
      <w:r>
        <w:rPr>
          <w:rFonts w:hint="eastAsia" w:ascii="宋体" w:hAnsi="宋体" w:cs="宋体"/>
          <w:sz w:val="24"/>
          <w:szCs w:val="21"/>
          <w:highlight w:val="none"/>
          <w:lang w:eastAsia="zh-CN"/>
        </w:rPr>
        <w:t>竞争性谈判</w:t>
      </w:r>
      <w:r>
        <w:rPr>
          <w:rFonts w:hint="eastAsia" w:ascii="宋体" w:hAnsi="宋体" w:cs="宋体"/>
          <w:sz w:val="24"/>
          <w:szCs w:val="21"/>
          <w:highlight w:val="none"/>
        </w:rPr>
        <w:t>申请时间。</w:t>
      </w:r>
    </w:p>
    <w:p w14:paraId="5A96768D">
      <w:pPr>
        <w:spacing w:line="360" w:lineRule="auto"/>
        <w:ind w:firstLine="480" w:firstLineChars="200"/>
        <w:rPr>
          <w:rFonts w:ascii="宋体" w:hAnsi="宋体" w:cs="宋体"/>
          <w:b/>
          <w:bCs/>
          <w:sz w:val="24"/>
          <w:szCs w:val="21"/>
          <w:highlight w:val="none"/>
        </w:rPr>
      </w:pPr>
      <w:r>
        <w:rPr>
          <w:rFonts w:hint="eastAsia" w:ascii="宋体" w:hAnsi="宋体" w:cs="宋体"/>
          <w:sz w:val="24"/>
          <w:szCs w:val="21"/>
          <w:highlight w:val="none"/>
          <w:lang w:val="en-US" w:eastAsia="zh-CN"/>
        </w:rPr>
        <w:t>5</w:t>
      </w:r>
      <w:r>
        <w:rPr>
          <w:rFonts w:hint="eastAsia" w:ascii="宋体" w:hAnsi="宋体" w:cs="宋体"/>
          <w:sz w:val="24"/>
          <w:szCs w:val="21"/>
          <w:highlight w:val="none"/>
        </w:rPr>
        <w:t xml:space="preserve">.3 </w:t>
      </w:r>
      <w:r>
        <w:rPr>
          <w:rFonts w:hint="eastAsia" w:ascii="宋体" w:hAnsi="宋体" w:cs="宋体"/>
          <w:sz w:val="24"/>
          <w:szCs w:val="21"/>
          <w:highlight w:val="none"/>
          <w:lang w:eastAsia="zh-CN"/>
        </w:rPr>
        <w:t>竞争性谈判</w:t>
      </w:r>
      <w:r>
        <w:rPr>
          <w:rFonts w:hint="eastAsia" w:ascii="宋体" w:hAnsi="宋体" w:cs="宋体"/>
          <w:sz w:val="24"/>
          <w:szCs w:val="21"/>
          <w:highlight w:val="none"/>
        </w:rPr>
        <w:t>申请人应于</w:t>
      </w:r>
      <w:r>
        <w:rPr>
          <w:rFonts w:hint="eastAsia" w:ascii="宋体" w:hAnsi="宋体" w:cs="宋体"/>
          <w:sz w:val="24"/>
          <w:szCs w:val="21"/>
          <w:highlight w:val="none"/>
          <w:lang w:eastAsia="zh-CN"/>
        </w:rPr>
        <w:t>竞争性谈判</w:t>
      </w:r>
      <w:r>
        <w:rPr>
          <w:rFonts w:hint="eastAsia" w:ascii="宋体" w:hAnsi="宋体" w:cs="宋体"/>
          <w:sz w:val="24"/>
          <w:szCs w:val="21"/>
          <w:highlight w:val="none"/>
        </w:rPr>
        <w:t>申请文件递交截止时间之前在四川蜀道轨道交通集团有限责任公司</w:t>
      </w:r>
      <w:r>
        <w:rPr>
          <w:rFonts w:hint="eastAsia" w:ascii="宋体" w:hAnsi="宋体" w:cs="宋体"/>
          <w:sz w:val="24"/>
          <w:szCs w:val="21"/>
          <w:highlight w:val="none"/>
          <w:lang w:eastAsia="zh-CN"/>
        </w:rPr>
        <w:t>（</w:t>
      </w:r>
      <w:r>
        <w:rPr>
          <w:rFonts w:hint="eastAsia" w:ascii="宋体" w:hAnsi="宋体" w:cs="宋体"/>
          <w:sz w:val="24"/>
          <w:szCs w:val="21"/>
          <w:highlight w:val="none"/>
        </w:rPr>
        <w:t>网址：http://shudaogdjt.com/）官网查询本项目的更正公告，以保证其对</w:t>
      </w:r>
      <w:r>
        <w:rPr>
          <w:rFonts w:hint="eastAsia" w:ascii="宋体" w:hAnsi="宋体" w:cs="宋体"/>
          <w:sz w:val="24"/>
          <w:szCs w:val="21"/>
          <w:highlight w:val="none"/>
          <w:lang w:eastAsia="zh-CN"/>
        </w:rPr>
        <w:t>竞争性谈判</w:t>
      </w:r>
      <w:r>
        <w:rPr>
          <w:rFonts w:hint="eastAsia" w:ascii="宋体" w:hAnsi="宋体" w:cs="宋体"/>
          <w:sz w:val="24"/>
          <w:szCs w:val="21"/>
          <w:highlight w:val="none"/>
        </w:rPr>
        <w:t>文件做出正确的响应。</w:t>
      </w:r>
      <w:r>
        <w:rPr>
          <w:rFonts w:hint="eastAsia" w:ascii="宋体" w:hAnsi="宋体" w:cs="宋体"/>
          <w:sz w:val="24"/>
          <w:szCs w:val="21"/>
          <w:highlight w:val="none"/>
          <w:lang w:eastAsia="zh-CN"/>
        </w:rPr>
        <w:t>竞争性谈判</w:t>
      </w:r>
      <w:r>
        <w:rPr>
          <w:rFonts w:hint="eastAsia" w:ascii="宋体" w:hAnsi="宋体" w:cs="宋体"/>
          <w:sz w:val="24"/>
          <w:szCs w:val="21"/>
          <w:highlight w:val="none"/>
        </w:rPr>
        <w:t>申请人未按要求下载相关文件，或由于未及时关注更正公告的信息造成的后果，其责</w:t>
      </w:r>
      <w:r>
        <w:rPr>
          <w:rFonts w:hint="eastAsia" w:ascii="宋体" w:hAnsi="宋体" w:cs="宋体"/>
          <w:b/>
          <w:bCs/>
          <w:sz w:val="24"/>
          <w:szCs w:val="21"/>
          <w:highlight w:val="none"/>
        </w:rPr>
        <w:t>任由</w:t>
      </w:r>
      <w:r>
        <w:rPr>
          <w:rFonts w:hint="eastAsia" w:ascii="宋体" w:hAnsi="宋体" w:cs="宋体"/>
          <w:b/>
          <w:bCs/>
          <w:sz w:val="24"/>
          <w:szCs w:val="21"/>
          <w:highlight w:val="none"/>
          <w:lang w:eastAsia="zh-CN"/>
        </w:rPr>
        <w:t>竞争性谈判</w:t>
      </w:r>
      <w:r>
        <w:rPr>
          <w:rFonts w:hint="eastAsia" w:ascii="宋体" w:hAnsi="宋体" w:cs="宋体"/>
          <w:b/>
          <w:bCs/>
          <w:sz w:val="24"/>
          <w:szCs w:val="21"/>
          <w:highlight w:val="none"/>
        </w:rPr>
        <w:t>申请人自行负责。</w:t>
      </w:r>
    </w:p>
    <w:p w14:paraId="0DD45B4D">
      <w:pPr>
        <w:spacing w:line="360" w:lineRule="auto"/>
        <w:ind w:firstLine="482" w:firstLineChars="200"/>
        <w:rPr>
          <w:rFonts w:ascii="仿宋" w:hAnsi="仿宋" w:cs="仿宋"/>
          <w:b/>
          <w:bCs/>
          <w:sz w:val="24"/>
          <w:szCs w:val="21"/>
          <w:highlight w:val="none"/>
        </w:rPr>
      </w:pPr>
      <w:r>
        <w:rPr>
          <w:rFonts w:hint="eastAsia" w:ascii="宋体" w:hAnsi="宋体" w:cs="宋体"/>
          <w:b/>
          <w:bCs/>
          <w:sz w:val="24"/>
          <w:szCs w:val="21"/>
          <w:highlight w:val="none"/>
          <w:lang w:eastAsia="zh-CN"/>
        </w:rPr>
        <w:t>5</w:t>
      </w:r>
      <w:r>
        <w:rPr>
          <w:rFonts w:hint="eastAsia" w:ascii="宋体" w:hAnsi="宋体" w:cs="宋体"/>
          <w:b/>
          <w:bCs/>
          <w:sz w:val="24"/>
          <w:szCs w:val="21"/>
          <w:highlight w:val="none"/>
        </w:rPr>
        <w:t xml:space="preserve">.4 </w:t>
      </w:r>
      <w:r>
        <w:rPr>
          <w:rFonts w:hint="eastAsia" w:ascii="宋体" w:hAnsi="宋体" w:cs="宋体"/>
          <w:b/>
          <w:bCs/>
          <w:sz w:val="24"/>
          <w:szCs w:val="21"/>
          <w:highlight w:val="none"/>
          <w:lang w:eastAsia="zh-CN"/>
        </w:rPr>
        <w:t>竞争性谈判</w:t>
      </w:r>
      <w:r>
        <w:rPr>
          <w:rFonts w:hint="eastAsia" w:ascii="宋体" w:hAnsi="宋体" w:cs="宋体"/>
          <w:b/>
          <w:bCs/>
          <w:sz w:val="24"/>
          <w:szCs w:val="21"/>
          <w:highlight w:val="none"/>
        </w:rPr>
        <w:t>申请人认为需要对</w:t>
      </w:r>
      <w:r>
        <w:rPr>
          <w:rFonts w:hint="eastAsia" w:ascii="宋体" w:hAnsi="宋体" w:cs="宋体"/>
          <w:b/>
          <w:bCs/>
          <w:sz w:val="24"/>
          <w:szCs w:val="21"/>
          <w:highlight w:val="none"/>
          <w:lang w:eastAsia="zh-CN"/>
        </w:rPr>
        <w:t>竞争性谈判</w:t>
      </w:r>
      <w:r>
        <w:rPr>
          <w:rFonts w:hint="eastAsia" w:ascii="宋体" w:hAnsi="宋体" w:cs="宋体"/>
          <w:b/>
          <w:bCs/>
          <w:sz w:val="24"/>
          <w:szCs w:val="21"/>
          <w:highlight w:val="none"/>
        </w:rPr>
        <w:t>文件进行澄清或者修改的，可以书面方</w:t>
      </w:r>
      <w:r>
        <w:rPr>
          <w:rFonts w:hint="eastAsia" w:ascii="宋体" w:hAnsi="宋体" w:cs="宋体"/>
          <w:b/>
          <w:bCs/>
          <w:sz w:val="24"/>
          <w:szCs w:val="21"/>
          <w:highlight w:val="none"/>
          <w:lang w:eastAsia="zh-CN"/>
        </w:rPr>
        <w:t>式提</w:t>
      </w:r>
      <w:r>
        <w:rPr>
          <w:rFonts w:hint="eastAsia" w:ascii="宋体" w:hAnsi="宋体" w:cs="宋体"/>
          <w:b/>
          <w:bCs/>
          <w:sz w:val="24"/>
          <w:szCs w:val="21"/>
          <w:highlight w:val="none"/>
        </w:rPr>
        <w:t>交需要澄清的问题（</w:t>
      </w:r>
      <w:r>
        <w:rPr>
          <w:rFonts w:hint="eastAsia" w:ascii="宋体" w:hAnsi="宋体" w:cs="宋体"/>
          <w:b/>
          <w:bCs/>
          <w:sz w:val="24"/>
          <w:szCs w:val="21"/>
          <w:highlight w:val="none"/>
          <w:lang w:eastAsia="zh-CN"/>
        </w:rPr>
        <w:t>须加</w:t>
      </w:r>
      <w:r>
        <w:rPr>
          <w:rFonts w:hint="eastAsia" w:ascii="宋体" w:hAnsi="宋体" w:cs="宋体"/>
          <w:b/>
          <w:bCs/>
          <w:sz w:val="24"/>
          <w:szCs w:val="21"/>
          <w:highlight w:val="none"/>
        </w:rPr>
        <w:t>盖公章）</w:t>
      </w:r>
      <w:r>
        <w:rPr>
          <w:rFonts w:hint="eastAsia" w:ascii="仿宋" w:hAnsi="仿宋" w:cs="仿宋"/>
          <w:b/>
          <w:bCs/>
          <w:sz w:val="24"/>
          <w:szCs w:val="21"/>
          <w:highlight w:val="none"/>
        </w:rPr>
        <w:t>向</w:t>
      </w:r>
      <w:r>
        <w:rPr>
          <w:rFonts w:hint="eastAsia" w:ascii="仿宋" w:hAnsi="仿宋" w:cs="仿宋"/>
          <w:b/>
          <w:bCs/>
          <w:sz w:val="24"/>
          <w:szCs w:val="21"/>
          <w:highlight w:val="none"/>
          <w:lang w:eastAsia="zh-CN"/>
        </w:rPr>
        <w:t>竞争性谈判</w:t>
      </w:r>
      <w:r>
        <w:rPr>
          <w:rFonts w:hint="eastAsia" w:ascii="仿宋" w:hAnsi="仿宋" w:cs="仿宋"/>
          <w:b/>
          <w:bCs/>
          <w:sz w:val="24"/>
          <w:szCs w:val="21"/>
          <w:highlight w:val="none"/>
        </w:rPr>
        <w:t>人</w:t>
      </w:r>
      <w:r>
        <w:rPr>
          <w:rFonts w:hint="eastAsia" w:ascii="仿宋" w:hAnsi="仿宋" w:cs="仿宋"/>
          <w:b/>
          <w:bCs/>
          <w:sz w:val="24"/>
          <w:szCs w:val="21"/>
          <w:highlight w:val="none"/>
          <w:lang w:val="en-US" w:eastAsia="zh-CN"/>
        </w:rPr>
        <w:t>机</w:t>
      </w:r>
      <w:r>
        <w:rPr>
          <w:rFonts w:hint="eastAsia" w:ascii="仿宋" w:hAnsi="仿宋" w:cs="仿宋"/>
          <w:b/>
          <w:bCs/>
          <w:sz w:val="24"/>
          <w:szCs w:val="21"/>
          <w:highlight w:val="none"/>
        </w:rPr>
        <w:t>构提出申请，但</w:t>
      </w:r>
      <w:r>
        <w:rPr>
          <w:rFonts w:hint="eastAsia" w:ascii="仿宋" w:hAnsi="仿宋" w:cs="仿宋"/>
          <w:b/>
          <w:bCs/>
          <w:sz w:val="24"/>
          <w:szCs w:val="21"/>
          <w:highlight w:val="none"/>
          <w:lang w:eastAsia="zh-CN"/>
        </w:rPr>
        <w:t>竞争性谈判</w:t>
      </w:r>
      <w:r>
        <w:rPr>
          <w:rFonts w:hint="eastAsia" w:ascii="仿宋" w:hAnsi="仿宋" w:cs="仿宋"/>
          <w:b/>
          <w:bCs/>
          <w:sz w:val="24"/>
          <w:szCs w:val="21"/>
          <w:highlight w:val="none"/>
        </w:rPr>
        <w:t>人可以决定是否采纳</w:t>
      </w:r>
      <w:r>
        <w:rPr>
          <w:rFonts w:hint="eastAsia" w:ascii="仿宋" w:hAnsi="仿宋" w:cs="仿宋"/>
          <w:b/>
          <w:bCs/>
          <w:sz w:val="24"/>
          <w:szCs w:val="21"/>
          <w:highlight w:val="none"/>
          <w:lang w:eastAsia="zh-CN"/>
        </w:rPr>
        <w:t>竞争性谈判</w:t>
      </w:r>
      <w:r>
        <w:rPr>
          <w:rFonts w:hint="eastAsia" w:ascii="仿宋" w:hAnsi="仿宋" w:cs="仿宋"/>
          <w:b/>
          <w:bCs/>
          <w:sz w:val="24"/>
          <w:szCs w:val="21"/>
          <w:highlight w:val="none"/>
        </w:rPr>
        <w:t>申请人的申请事项。</w:t>
      </w:r>
    </w:p>
    <w:p w14:paraId="1DC35F56">
      <w:pPr>
        <w:pStyle w:val="7"/>
        <w:rPr>
          <w:rFonts w:ascii="仿宋" w:hAnsi="仿宋" w:cs="仿宋"/>
          <w:sz w:val="24"/>
          <w:highlight w:val="none"/>
        </w:rPr>
      </w:pPr>
      <w:r>
        <w:rPr>
          <w:rFonts w:hint="eastAsia" w:ascii="仿宋" w:hAnsi="仿宋" w:cs="仿宋"/>
          <w:sz w:val="24"/>
          <w:highlight w:val="none"/>
          <w:lang w:val="en-US" w:eastAsia="zh-CN"/>
        </w:rPr>
        <w:t>6</w:t>
      </w:r>
      <w:r>
        <w:rPr>
          <w:rFonts w:hint="eastAsia" w:ascii="仿宋" w:hAnsi="仿宋" w:cs="仿宋"/>
          <w:sz w:val="24"/>
          <w:highlight w:val="none"/>
        </w:rPr>
        <w:t>.答疑会和现场踏勘</w:t>
      </w:r>
    </w:p>
    <w:p w14:paraId="6AD947B2">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6</w:t>
      </w:r>
      <w:r>
        <w:rPr>
          <w:rFonts w:hint="eastAsia" w:ascii="仿宋" w:hAnsi="仿宋" w:cs="仿宋"/>
          <w:sz w:val="24"/>
          <w:highlight w:val="none"/>
        </w:rPr>
        <w:t>.1 不组织。</w:t>
      </w:r>
    </w:p>
    <w:p w14:paraId="2CF900D1">
      <w:pPr>
        <w:pStyle w:val="6"/>
        <w:spacing w:line="360" w:lineRule="auto"/>
        <w:jc w:val="center"/>
        <w:rPr>
          <w:rFonts w:ascii="仿宋" w:hAnsi="仿宋" w:cs="仿宋"/>
          <w:highlight w:val="none"/>
          <w:lang w:val="zh-CN"/>
        </w:rPr>
      </w:pPr>
      <w:r>
        <w:rPr>
          <w:rFonts w:hint="eastAsia" w:ascii="仿宋" w:hAnsi="仿宋" w:cs="仿宋"/>
          <w:highlight w:val="none"/>
          <w:lang w:val="zh-CN"/>
        </w:rPr>
        <w:t>三、</w:t>
      </w:r>
      <w:r>
        <w:rPr>
          <w:rFonts w:hint="eastAsia" w:ascii="仿宋" w:hAnsi="仿宋" w:cs="仿宋"/>
          <w:color w:val="auto"/>
          <w:highlight w:val="none"/>
          <w:lang w:val="zh-CN"/>
        </w:rPr>
        <w:t>竞争性谈判</w:t>
      </w:r>
      <w:r>
        <w:rPr>
          <w:rFonts w:hint="eastAsia" w:ascii="仿宋" w:hAnsi="仿宋" w:cs="仿宋"/>
          <w:highlight w:val="none"/>
          <w:lang w:val="zh-CN"/>
        </w:rPr>
        <w:t>申请文件</w:t>
      </w:r>
    </w:p>
    <w:p w14:paraId="4C940738">
      <w:pPr>
        <w:pStyle w:val="7"/>
        <w:rPr>
          <w:rFonts w:ascii="仿宋" w:hAnsi="仿宋" w:cs="仿宋"/>
          <w:sz w:val="24"/>
          <w:highlight w:val="none"/>
        </w:rPr>
      </w:pPr>
      <w:r>
        <w:rPr>
          <w:rFonts w:hint="eastAsia" w:ascii="仿宋" w:hAnsi="仿宋" w:cs="仿宋"/>
          <w:sz w:val="24"/>
          <w:highlight w:val="none"/>
          <w:lang w:val="en-US" w:eastAsia="zh-CN"/>
        </w:rPr>
        <w:t>7</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申请文件的语言</w:t>
      </w:r>
    </w:p>
    <w:p w14:paraId="1DD47AFD">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7</w:t>
      </w:r>
      <w:r>
        <w:rPr>
          <w:rFonts w:hint="eastAsia" w:ascii="仿宋" w:hAnsi="仿宋" w:cs="仿宋"/>
          <w:sz w:val="24"/>
          <w:highlight w:val="none"/>
        </w:rPr>
        <w:t xml:space="preserve">.1 </w:t>
      </w:r>
      <w:r>
        <w:rPr>
          <w:rFonts w:hint="eastAsia" w:ascii="仿宋" w:hAnsi="仿宋" w:cs="仿宋"/>
          <w:sz w:val="24"/>
          <w:highlight w:val="none"/>
          <w:lang w:eastAsia="zh-CN"/>
        </w:rPr>
        <w:t>竞争性谈判</w:t>
      </w:r>
      <w:r>
        <w:rPr>
          <w:rFonts w:hint="eastAsia" w:ascii="仿宋" w:hAnsi="仿宋" w:cs="仿宋"/>
          <w:sz w:val="24"/>
          <w:highlight w:val="none"/>
        </w:rPr>
        <w:t>申请人提交的</w:t>
      </w:r>
      <w:r>
        <w:rPr>
          <w:rFonts w:hint="eastAsia" w:ascii="仿宋" w:hAnsi="仿宋" w:cs="仿宋"/>
          <w:sz w:val="24"/>
          <w:highlight w:val="none"/>
          <w:lang w:eastAsia="zh-CN"/>
        </w:rPr>
        <w:t>竞争性谈判</w:t>
      </w:r>
      <w:r>
        <w:rPr>
          <w:rFonts w:hint="eastAsia" w:ascii="仿宋" w:hAnsi="仿宋" w:cs="仿宋"/>
          <w:sz w:val="24"/>
          <w:highlight w:val="none"/>
        </w:rPr>
        <w:t>申请文件以及</w:t>
      </w:r>
      <w:r>
        <w:rPr>
          <w:rFonts w:hint="eastAsia" w:ascii="仿宋" w:hAnsi="仿宋" w:cs="仿宋"/>
          <w:sz w:val="24"/>
          <w:highlight w:val="none"/>
          <w:lang w:eastAsia="zh-CN"/>
        </w:rPr>
        <w:t>竞争性谈判</w:t>
      </w:r>
      <w:r>
        <w:rPr>
          <w:rFonts w:hint="eastAsia" w:ascii="仿宋" w:hAnsi="仿宋" w:cs="仿宋"/>
          <w:sz w:val="24"/>
          <w:highlight w:val="none"/>
        </w:rPr>
        <w:t>申请人与</w:t>
      </w:r>
      <w:r>
        <w:rPr>
          <w:rFonts w:hint="eastAsia" w:ascii="仿宋" w:hAnsi="仿宋" w:cs="仿宋"/>
          <w:sz w:val="24"/>
          <w:highlight w:val="none"/>
          <w:lang w:eastAsia="zh-CN"/>
        </w:rPr>
        <w:t>竞争性谈判</w:t>
      </w:r>
      <w:r>
        <w:rPr>
          <w:rFonts w:hint="eastAsia" w:ascii="仿宋" w:hAnsi="仿宋" w:cs="仿宋"/>
          <w:sz w:val="24"/>
          <w:highlight w:val="none"/>
        </w:rPr>
        <w:t>人就有关</w:t>
      </w:r>
      <w:r>
        <w:rPr>
          <w:rFonts w:hint="eastAsia" w:ascii="仿宋" w:hAnsi="仿宋" w:cs="仿宋"/>
          <w:sz w:val="24"/>
          <w:highlight w:val="none"/>
          <w:lang w:eastAsia="zh-CN"/>
        </w:rPr>
        <w:t>竞争性谈判</w:t>
      </w:r>
      <w:r>
        <w:rPr>
          <w:rFonts w:hint="eastAsia" w:ascii="仿宋" w:hAnsi="仿宋" w:cs="仿宋"/>
          <w:sz w:val="24"/>
          <w:highlight w:val="none"/>
        </w:rPr>
        <w:t>的所有来往书面文件均须使用中文。</w:t>
      </w:r>
      <w:r>
        <w:rPr>
          <w:rFonts w:hint="eastAsia" w:ascii="仿宋" w:hAnsi="仿宋" w:cs="仿宋"/>
          <w:sz w:val="24"/>
          <w:highlight w:val="none"/>
          <w:lang w:eastAsia="zh-CN"/>
        </w:rPr>
        <w:t>竞争性谈判</w:t>
      </w:r>
      <w:r>
        <w:rPr>
          <w:rFonts w:hint="eastAsia" w:ascii="仿宋" w:hAnsi="仿宋" w:cs="仿宋"/>
          <w:sz w:val="24"/>
          <w:highlight w:val="none"/>
        </w:rPr>
        <w:t>申请文件中如附有外文资料，必须逐一对应翻译成中文并加盖</w:t>
      </w:r>
      <w:r>
        <w:rPr>
          <w:rFonts w:hint="eastAsia" w:ascii="仿宋" w:hAnsi="仿宋" w:cs="仿宋"/>
          <w:sz w:val="24"/>
          <w:highlight w:val="none"/>
          <w:lang w:eastAsia="zh-CN"/>
        </w:rPr>
        <w:t>竞争性谈判</w:t>
      </w:r>
      <w:r>
        <w:rPr>
          <w:rFonts w:hint="eastAsia" w:ascii="仿宋" w:hAnsi="仿宋" w:cs="仿宋"/>
          <w:sz w:val="24"/>
          <w:highlight w:val="none"/>
        </w:rPr>
        <w:t>申请人公章后附在相关外文资料后面。</w:t>
      </w:r>
    </w:p>
    <w:p w14:paraId="1C5DA684">
      <w:pPr>
        <w:pStyle w:val="7"/>
        <w:rPr>
          <w:rFonts w:ascii="仿宋" w:hAnsi="仿宋" w:cs="仿宋"/>
          <w:sz w:val="24"/>
          <w:highlight w:val="none"/>
        </w:rPr>
      </w:pPr>
      <w:r>
        <w:rPr>
          <w:rFonts w:hint="eastAsia" w:ascii="仿宋" w:hAnsi="仿宋" w:cs="仿宋"/>
          <w:sz w:val="24"/>
          <w:highlight w:val="none"/>
          <w:lang w:val="en-US" w:eastAsia="zh-CN"/>
        </w:rPr>
        <w:t>8</w:t>
      </w:r>
      <w:r>
        <w:rPr>
          <w:rFonts w:hint="eastAsia" w:ascii="仿宋" w:hAnsi="仿宋" w:cs="仿宋"/>
          <w:sz w:val="24"/>
          <w:highlight w:val="none"/>
        </w:rPr>
        <w:t>.计量单位</w:t>
      </w:r>
    </w:p>
    <w:p w14:paraId="4F54BE04">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8</w:t>
      </w:r>
      <w:r>
        <w:rPr>
          <w:rFonts w:hint="eastAsia" w:ascii="仿宋" w:hAnsi="仿宋" w:cs="仿宋"/>
          <w:sz w:val="24"/>
          <w:highlight w:val="none"/>
        </w:rPr>
        <w:t>.1 除技术规格及要求中另有规定外，本</w:t>
      </w:r>
      <w:r>
        <w:rPr>
          <w:rFonts w:hint="eastAsia" w:ascii="仿宋" w:hAnsi="仿宋" w:cs="仿宋"/>
          <w:sz w:val="24"/>
          <w:highlight w:val="none"/>
          <w:lang w:eastAsia="zh-CN"/>
        </w:rPr>
        <w:t>竞争性谈判</w:t>
      </w:r>
      <w:r>
        <w:rPr>
          <w:rFonts w:hint="eastAsia" w:ascii="仿宋" w:hAnsi="仿宋" w:cs="仿宋"/>
          <w:sz w:val="24"/>
          <w:highlight w:val="none"/>
        </w:rPr>
        <w:t>项目的</w:t>
      </w:r>
      <w:r>
        <w:rPr>
          <w:rFonts w:hint="eastAsia" w:ascii="仿宋" w:hAnsi="仿宋" w:cs="仿宋"/>
          <w:sz w:val="24"/>
          <w:highlight w:val="none"/>
          <w:lang w:eastAsia="zh-CN"/>
        </w:rPr>
        <w:t>竞争性谈判</w:t>
      </w:r>
      <w:r>
        <w:rPr>
          <w:rFonts w:hint="eastAsia" w:ascii="仿宋" w:hAnsi="仿宋" w:cs="仿宋"/>
          <w:sz w:val="24"/>
          <w:highlight w:val="none"/>
        </w:rPr>
        <w:t>均采用国家法定的计量单位。</w:t>
      </w:r>
    </w:p>
    <w:p w14:paraId="786033D0">
      <w:pPr>
        <w:pStyle w:val="7"/>
        <w:rPr>
          <w:rFonts w:ascii="仿宋" w:hAnsi="仿宋" w:cs="仿宋"/>
          <w:sz w:val="24"/>
          <w:highlight w:val="none"/>
        </w:rPr>
      </w:pPr>
      <w:r>
        <w:rPr>
          <w:rFonts w:hint="eastAsia" w:ascii="仿宋" w:hAnsi="仿宋" w:cs="仿宋"/>
          <w:sz w:val="24"/>
          <w:highlight w:val="none"/>
          <w:lang w:val="en-US" w:eastAsia="zh-CN"/>
        </w:rPr>
        <w:t>9</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货币</w:t>
      </w:r>
    </w:p>
    <w:p w14:paraId="57EE4813">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9</w:t>
      </w:r>
      <w:r>
        <w:rPr>
          <w:rFonts w:hint="eastAsia" w:ascii="仿宋" w:hAnsi="仿宋" w:cs="仿宋"/>
          <w:sz w:val="24"/>
          <w:highlight w:val="none"/>
        </w:rPr>
        <w:t>.1 本次</w:t>
      </w:r>
      <w:r>
        <w:rPr>
          <w:rFonts w:hint="eastAsia" w:ascii="仿宋" w:hAnsi="仿宋" w:cs="仿宋"/>
          <w:sz w:val="24"/>
          <w:highlight w:val="none"/>
          <w:lang w:eastAsia="zh-CN"/>
        </w:rPr>
        <w:t>竞争性谈判</w:t>
      </w:r>
      <w:r>
        <w:rPr>
          <w:rFonts w:hint="eastAsia" w:ascii="仿宋" w:hAnsi="仿宋" w:cs="仿宋"/>
          <w:sz w:val="24"/>
          <w:highlight w:val="none"/>
        </w:rPr>
        <w:t>项目的</w:t>
      </w:r>
      <w:r>
        <w:rPr>
          <w:rFonts w:hint="eastAsia" w:ascii="仿宋" w:hAnsi="仿宋" w:cs="仿宋"/>
          <w:sz w:val="24"/>
          <w:highlight w:val="none"/>
          <w:lang w:eastAsia="zh-CN"/>
        </w:rPr>
        <w:t>竞争性谈判</w:t>
      </w:r>
      <w:r>
        <w:rPr>
          <w:rFonts w:hint="eastAsia" w:ascii="仿宋" w:hAnsi="仿宋" w:cs="仿宋"/>
          <w:sz w:val="24"/>
          <w:highlight w:val="none"/>
        </w:rPr>
        <w:t>均以人民币报价。</w:t>
      </w:r>
    </w:p>
    <w:p w14:paraId="33B94564">
      <w:pPr>
        <w:pStyle w:val="7"/>
        <w:rPr>
          <w:rFonts w:ascii="仿宋" w:hAnsi="仿宋" w:cs="仿宋"/>
          <w:sz w:val="24"/>
          <w:highlight w:val="none"/>
        </w:rPr>
      </w:pPr>
      <w:r>
        <w:rPr>
          <w:rFonts w:hint="eastAsia" w:ascii="仿宋" w:hAnsi="仿宋" w:cs="仿宋"/>
          <w:sz w:val="24"/>
          <w:highlight w:val="none"/>
          <w:lang w:val="en-US" w:eastAsia="zh-CN"/>
        </w:rPr>
        <w:t>10</w:t>
      </w:r>
      <w:r>
        <w:rPr>
          <w:rFonts w:hint="eastAsia" w:ascii="仿宋" w:hAnsi="仿宋" w:cs="仿宋"/>
          <w:sz w:val="24"/>
          <w:highlight w:val="none"/>
        </w:rPr>
        <w:t>.联合</w:t>
      </w:r>
      <w:r>
        <w:rPr>
          <w:rFonts w:hint="eastAsia" w:ascii="仿宋" w:hAnsi="仿宋" w:cs="仿宋"/>
          <w:sz w:val="24"/>
          <w:highlight w:val="none"/>
          <w:lang w:eastAsia="zh-CN"/>
        </w:rPr>
        <w:t>竞争性谈判</w:t>
      </w:r>
      <w:r>
        <w:rPr>
          <w:rFonts w:hint="eastAsia" w:ascii="仿宋" w:hAnsi="仿宋" w:cs="仿宋"/>
          <w:sz w:val="24"/>
          <w:highlight w:val="none"/>
        </w:rPr>
        <w:t>申请</w:t>
      </w:r>
    </w:p>
    <w:p w14:paraId="6F55E8BE">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10</w:t>
      </w:r>
      <w:r>
        <w:rPr>
          <w:rFonts w:hint="eastAsia" w:ascii="仿宋" w:hAnsi="仿宋" w:cs="仿宋"/>
          <w:sz w:val="24"/>
          <w:highlight w:val="none"/>
        </w:rPr>
        <w:t>.1不允许联合体</w:t>
      </w:r>
      <w:r>
        <w:rPr>
          <w:rFonts w:hint="eastAsia" w:ascii="仿宋" w:hAnsi="仿宋" w:cs="仿宋"/>
          <w:sz w:val="24"/>
          <w:highlight w:val="none"/>
          <w:lang w:eastAsia="zh-CN"/>
        </w:rPr>
        <w:t>竞争性谈判</w:t>
      </w:r>
      <w:r>
        <w:rPr>
          <w:rFonts w:hint="eastAsia" w:ascii="仿宋" w:hAnsi="仿宋" w:cs="仿宋"/>
          <w:sz w:val="24"/>
          <w:highlight w:val="none"/>
        </w:rPr>
        <w:t>申请。</w:t>
      </w:r>
    </w:p>
    <w:p w14:paraId="62E2B4B2">
      <w:pPr>
        <w:pStyle w:val="7"/>
        <w:rPr>
          <w:rFonts w:ascii="仿宋" w:hAnsi="仿宋" w:cs="仿宋"/>
          <w:sz w:val="24"/>
          <w:highlight w:val="none"/>
        </w:rPr>
      </w:pPr>
      <w:r>
        <w:rPr>
          <w:rFonts w:hint="eastAsia" w:ascii="仿宋" w:hAnsi="仿宋" w:cs="仿宋"/>
          <w:sz w:val="24"/>
          <w:highlight w:val="none"/>
        </w:rPr>
        <w:t>1</w:t>
      </w:r>
      <w:r>
        <w:rPr>
          <w:rFonts w:hint="eastAsia" w:ascii="仿宋" w:hAnsi="仿宋" w:cs="仿宋"/>
          <w:sz w:val="24"/>
          <w:highlight w:val="none"/>
          <w:lang w:val="en-US" w:eastAsia="zh-CN"/>
        </w:rPr>
        <w:t>1</w:t>
      </w:r>
      <w:r>
        <w:rPr>
          <w:rFonts w:hint="eastAsia" w:ascii="仿宋" w:hAnsi="仿宋" w:cs="仿宋"/>
          <w:sz w:val="24"/>
          <w:highlight w:val="none"/>
        </w:rPr>
        <w:t>.知识产权</w:t>
      </w:r>
    </w:p>
    <w:p w14:paraId="774E1E5F">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11</w:t>
      </w:r>
      <w:r>
        <w:rPr>
          <w:rFonts w:hint="eastAsia" w:ascii="仿宋" w:hAnsi="仿宋" w:cs="仿宋"/>
          <w:sz w:val="24"/>
          <w:highlight w:val="none"/>
        </w:rPr>
        <w:t xml:space="preserve">.1 </w:t>
      </w:r>
      <w:r>
        <w:rPr>
          <w:rFonts w:hint="eastAsia" w:ascii="仿宋" w:hAnsi="仿宋" w:cs="仿宋"/>
          <w:sz w:val="24"/>
          <w:highlight w:val="none"/>
          <w:lang w:eastAsia="zh-CN"/>
        </w:rPr>
        <w:t>竞争性谈判</w:t>
      </w:r>
      <w:r>
        <w:rPr>
          <w:rFonts w:hint="eastAsia" w:ascii="仿宋" w:hAnsi="仿宋" w:cs="仿宋"/>
          <w:sz w:val="24"/>
          <w:highlight w:val="none"/>
        </w:rPr>
        <w:t>申请人应保证在本项目使用的任何产品和服务</w:t>
      </w:r>
      <w:r>
        <w:rPr>
          <w:rFonts w:hint="eastAsia" w:ascii="仿宋" w:hAnsi="仿宋" w:cs="仿宋"/>
          <w:sz w:val="24"/>
          <w:highlight w:val="none"/>
          <w:lang w:eastAsia="zh-CN"/>
        </w:rPr>
        <w:t>（</w:t>
      </w:r>
      <w:r>
        <w:rPr>
          <w:rFonts w:hint="eastAsia" w:ascii="仿宋" w:hAnsi="仿宋" w:cs="仿宋"/>
          <w:sz w:val="24"/>
          <w:highlight w:val="none"/>
        </w:rPr>
        <w:t>包括部分使用</w:t>
      </w:r>
      <w:r>
        <w:rPr>
          <w:rFonts w:hint="eastAsia" w:ascii="仿宋" w:hAnsi="仿宋" w:cs="仿宋"/>
          <w:sz w:val="24"/>
          <w:highlight w:val="none"/>
          <w:lang w:eastAsia="zh-CN"/>
        </w:rPr>
        <w:t>）</w:t>
      </w:r>
      <w:r>
        <w:rPr>
          <w:rFonts w:hint="eastAsia" w:ascii="仿宋" w:hAnsi="仿宋" w:cs="仿宋"/>
          <w:sz w:val="24"/>
          <w:highlight w:val="none"/>
        </w:rPr>
        <w:t>时，不会产生因第三方提出侵犯其专利权、商标权或其它知识产权而引起的法律和经济纠纷，如因专利权、商标权或其它知识产权而引起法律和经济纠纷，由</w:t>
      </w:r>
      <w:r>
        <w:rPr>
          <w:rFonts w:hint="eastAsia" w:ascii="仿宋" w:hAnsi="仿宋" w:cs="仿宋"/>
          <w:sz w:val="24"/>
          <w:highlight w:val="none"/>
          <w:lang w:eastAsia="zh-CN"/>
        </w:rPr>
        <w:t>竞争性谈判</w:t>
      </w:r>
      <w:r>
        <w:rPr>
          <w:rFonts w:hint="eastAsia" w:ascii="仿宋" w:hAnsi="仿宋" w:cs="仿宋"/>
          <w:sz w:val="24"/>
          <w:highlight w:val="none"/>
        </w:rPr>
        <w:t>申请人承担所有相关责任。</w:t>
      </w:r>
    </w:p>
    <w:p w14:paraId="1D1840CF">
      <w:pPr>
        <w:pStyle w:val="7"/>
        <w:rPr>
          <w:rFonts w:ascii="仿宋" w:hAnsi="仿宋" w:cs="仿宋"/>
          <w:sz w:val="24"/>
          <w:highlight w:val="none"/>
        </w:rPr>
      </w:pPr>
      <w:r>
        <w:rPr>
          <w:rFonts w:hint="eastAsia" w:ascii="仿宋" w:hAnsi="仿宋" w:cs="仿宋"/>
          <w:sz w:val="24"/>
          <w:highlight w:val="none"/>
          <w:lang w:val="en-US" w:eastAsia="zh-CN"/>
        </w:rPr>
        <w:t>12</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申请文件的组成</w:t>
      </w:r>
    </w:p>
    <w:p w14:paraId="51D305AC">
      <w:pPr>
        <w:spacing w:line="360" w:lineRule="auto"/>
        <w:ind w:firstLine="480" w:firstLineChars="200"/>
        <w:rPr>
          <w:rFonts w:hint="default" w:ascii="仿宋" w:hAnsi="仿宋" w:eastAsia="宋体" w:cs="仿宋"/>
          <w:sz w:val="24"/>
          <w:highlight w:val="none"/>
          <w:lang w:val="en-US" w:eastAsia="zh-CN"/>
        </w:rPr>
      </w:pPr>
      <w:r>
        <w:rPr>
          <w:rFonts w:hint="eastAsia" w:ascii="仿宋" w:hAnsi="仿宋" w:cs="仿宋"/>
          <w:sz w:val="24"/>
          <w:highlight w:val="none"/>
          <w:lang w:val="en-US" w:eastAsia="zh-CN"/>
        </w:rPr>
        <w:t>12.1</w:t>
      </w:r>
      <w:r>
        <w:rPr>
          <w:rFonts w:hint="eastAsia" w:ascii="仿宋" w:hAnsi="仿宋" w:cs="仿宋"/>
          <w:sz w:val="24"/>
          <w:highlight w:val="none"/>
          <w:lang w:eastAsia="zh-CN"/>
        </w:rPr>
        <w:t>竞争性谈判</w:t>
      </w:r>
      <w:r>
        <w:rPr>
          <w:rFonts w:hint="eastAsia" w:ascii="仿宋" w:hAnsi="仿宋" w:cs="仿宋"/>
          <w:sz w:val="24"/>
          <w:highlight w:val="none"/>
        </w:rPr>
        <w:t>申请人应按照</w:t>
      </w:r>
      <w:r>
        <w:rPr>
          <w:rFonts w:hint="eastAsia" w:ascii="仿宋" w:hAnsi="仿宋" w:cs="仿宋"/>
          <w:sz w:val="24"/>
          <w:highlight w:val="none"/>
          <w:lang w:eastAsia="zh-CN"/>
        </w:rPr>
        <w:t>竞争性谈判</w:t>
      </w:r>
      <w:r>
        <w:rPr>
          <w:rFonts w:hint="eastAsia" w:ascii="仿宋" w:hAnsi="仿宋" w:cs="仿宋"/>
          <w:sz w:val="24"/>
          <w:highlight w:val="none"/>
        </w:rPr>
        <w:t>文件的规定和要求编制</w:t>
      </w:r>
      <w:r>
        <w:rPr>
          <w:rFonts w:hint="eastAsia" w:ascii="仿宋" w:hAnsi="仿宋" w:cs="仿宋"/>
          <w:sz w:val="24"/>
          <w:highlight w:val="none"/>
          <w:lang w:eastAsia="zh-CN"/>
        </w:rPr>
        <w:t>竞争性谈判</w:t>
      </w:r>
      <w:r>
        <w:rPr>
          <w:rFonts w:hint="eastAsia" w:ascii="仿宋" w:hAnsi="仿宋" w:cs="仿宋"/>
          <w:sz w:val="24"/>
          <w:highlight w:val="none"/>
        </w:rPr>
        <w:t>申请文件。</w:t>
      </w:r>
      <w:r>
        <w:rPr>
          <w:rFonts w:hint="eastAsia" w:ascii="仿宋" w:hAnsi="仿宋" w:cs="仿宋"/>
          <w:sz w:val="24"/>
          <w:highlight w:val="none"/>
          <w:lang w:eastAsia="zh-CN"/>
        </w:rPr>
        <w:t>竞争性谈判</w:t>
      </w:r>
      <w:r>
        <w:rPr>
          <w:rFonts w:hint="eastAsia" w:ascii="仿宋" w:hAnsi="仿宋" w:cs="仿宋"/>
          <w:sz w:val="24"/>
          <w:highlight w:val="none"/>
        </w:rPr>
        <w:t>申请人拟在中选后将中选项目的非主体、非关键性工作交由他人完成的，应当在</w:t>
      </w:r>
      <w:r>
        <w:rPr>
          <w:rFonts w:hint="eastAsia" w:ascii="仿宋" w:hAnsi="仿宋" w:cs="仿宋"/>
          <w:sz w:val="24"/>
          <w:highlight w:val="none"/>
          <w:lang w:eastAsia="zh-CN"/>
        </w:rPr>
        <w:t>竞争性谈判</w:t>
      </w:r>
      <w:r>
        <w:rPr>
          <w:rFonts w:hint="eastAsia" w:ascii="仿宋" w:hAnsi="仿宋" w:cs="仿宋"/>
          <w:sz w:val="24"/>
          <w:highlight w:val="none"/>
        </w:rPr>
        <w:t>申请文件中载明。</w:t>
      </w:r>
      <w:r>
        <w:rPr>
          <w:rFonts w:hint="eastAsia" w:ascii="仿宋" w:hAnsi="仿宋" w:cs="仿宋"/>
          <w:sz w:val="24"/>
          <w:highlight w:val="none"/>
          <w:lang w:eastAsia="zh-CN"/>
        </w:rPr>
        <w:t>竞争性谈判</w:t>
      </w:r>
      <w:r>
        <w:rPr>
          <w:rFonts w:hint="eastAsia" w:ascii="仿宋" w:hAnsi="仿宋" w:cs="仿宋"/>
          <w:sz w:val="24"/>
          <w:highlight w:val="none"/>
        </w:rPr>
        <w:t>申请人编写的</w:t>
      </w:r>
      <w:r>
        <w:rPr>
          <w:rFonts w:hint="eastAsia" w:ascii="仿宋" w:hAnsi="仿宋" w:cs="仿宋"/>
          <w:sz w:val="24"/>
          <w:highlight w:val="none"/>
          <w:lang w:eastAsia="zh-CN"/>
        </w:rPr>
        <w:t>竞争性谈判</w:t>
      </w:r>
      <w:r>
        <w:rPr>
          <w:rFonts w:hint="eastAsia" w:ascii="仿宋" w:hAnsi="仿宋" w:cs="仿宋"/>
          <w:sz w:val="24"/>
          <w:highlight w:val="none"/>
        </w:rPr>
        <w:t>申请文件应包括但不限于下列部分：</w:t>
      </w:r>
      <w:r>
        <w:rPr>
          <w:rFonts w:hint="eastAsia" w:ascii="仿宋" w:hAnsi="仿宋" w:cs="仿宋"/>
          <w:sz w:val="24"/>
          <w:highlight w:val="none"/>
          <w:lang w:val="en-US" w:eastAsia="zh-CN"/>
        </w:rPr>
        <w:t>见第五章</w:t>
      </w:r>
    </w:p>
    <w:p w14:paraId="0D7A43FB">
      <w:pPr>
        <w:pStyle w:val="7"/>
        <w:rPr>
          <w:rFonts w:ascii="仿宋" w:hAnsi="仿宋" w:cs="仿宋"/>
          <w:sz w:val="24"/>
          <w:highlight w:val="none"/>
        </w:rPr>
      </w:pPr>
      <w:r>
        <w:rPr>
          <w:rFonts w:hint="eastAsia" w:ascii="仿宋" w:hAnsi="仿宋" w:cs="仿宋"/>
          <w:sz w:val="24"/>
          <w:highlight w:val="none"/>
          <w:lang w:val="en-US" w:eastAsia="zh-CN"/>
        </w:rPr>
        <w:t>13</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申请格式</w:t>
      </w:r>
    </w:p>
    <w:p w14:paraId="450A58CA">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13</w:t>
      </w:r>
      <w:r>
        <w:rPr>
          <w:rFonts w:hint="eastAsia" w:ascii="仿宋" w:hAnsi="仿宋" w:cs="仿宋"/>
          <w:sz w:val="24"/>
          <w:highlight w:val="none"/>
        </w:rPr>
        <w:t xml:space="preserve">.1 </w:t>
      </w:r>
      <w:r>
        <w:rPr>
          <w:rFonts w:hint="eastAsia" w:ascii="仿宋" w:hAnsi="仿宋" w:cs="仿宋"/>
          <w:sz w:val="24"/>
          <w:highlight w:val="none"/>
          <w:lang w:eastAsia="zh-CN"/>
        </w:rPr>
        <w:t>竞争性谈判</w:t>
      </w:r>
      <w:r>
        <w:rPr>
          <w:rFonts w:hint="eastAsia" w:ascii="仿宋" w:hAnsi="仿宋" w:cs="仿宋"/>
          <w:sz w:val="24"/>
          <w:highlight w:val="none"/>
        </w:rPr>
        <w:t>申请人应按照</w:t>
      </w:r>
      <w:r>
        <w:rPr>
          <w:rFonts w:hint="eastAsia" w:ascii="仿宋" w:hAnsi="仿宋" w:cs="仿宋"/>
          <w:sz w:val="24"/>
          <w:highlight w:val="none"/>
          <w:lang w:eastAsia="zh-CN"/>
        </w:rPr>
        <w:t>竞争性谈判</w:t>
      </w:r>
      <w:r>
        <w:rPr>
          <w:rFonts w:hint="eastAsia" w:ascii="仿宋" w:hAnsi="仿宋" w:cs="仿宋"/>
          <w:sz w:val="24"/>
          <w:highlight w:val="none"/>
        </w:rPr>
        <w:t>文件</w:t>
      </w:r>
      <w:r>
        <w:rPr>
          <w:rFonts w:hint="eastAsia" w:ascii="仿宋" w:hAnsi="仿宋" w:eastAsia="宋体" w:cs="仿宋"/>
          <w:b w:val="0"/>
          <w:color w:val="auto"/>
          <w:kern w:val="2"/>
          <w:sz w:val="24"/>
          <w:szCs w:val="20"/>
          <w:highlight w:val="none"/>
          <w:lang w:val="en-US" w:eastAsia="zh-CN" w:bidi="ar-SA"/>
        </w:rPr>
        <w:t>第四章</w:t>
      </w:r>
      <w:r>
        <w:rPr>
          <w:rFonts w:hint="eastAsia" w:ascii="仿宋" w:hAnsi="仿宋" w:cs="仿宋"/>
          <w:sz w:val="24"/>
          <w:highlight w:val="none"/>
        </w:rPr>
        <w:t>中提供的“</w:t>
      </w:r>
      <w:r>
        <w:rPr>
          <w:rFonts w:hint="eastAsia" w:ascii="仿宋" w:hAnsi="仿宋" w:eastAsia="宋体" w:cs="仿宋"/>
          <w:b w:val="0"/>
          <w:color w:val="auto"/>
          <w:kern w:val="2"/>
          <w:sz w:val="24"/>
          <w:szCs w:val="20"/>
          <w:highlight w:val="none"/>
          <w:lang w:val="en-US" w:eastAsia="zh-CN" w:bidi="ar-SA"/>
        </w:rPr>
        <w:t>参选文件</w:t>
      </w:r>
      <w:r>
        <w:rPr>
          <w:rFonts w:hint="eastAsia" w:ascii="仿宋" w:hAnsi="仿宋" w:eastAsia="宋体" w:cs="仿宋"/>
          <w:b w:val="0"/>
          <w:kern w:val="2"/>
          <w:sz w:val="24"/>
          <w:szCs w:val="20"/>
          <w:highlight w:val="none"/>
          <w:lang w:val="en-US" w:eastAsia="zh-CN" w:bidi="ar-SA"/>
        </w:rPr>
        <w:t>要求及选聘程序</w:t>
      </w:r>
      <w:r>
        <w:rPr>
          <w:rFonts w:hint="eastAsia" w:ascii="仿宋" w:hAnsi="仿宋" w:cs="仿宋"/>
          <w:sz w:val="24"/>
          <w:highlight w:val="none"/>
        </w:rPr>
        <w:t>”填写相关内容。</w:t>
      </w:r>
      <w:r>
        <w:rPr>
          <w:rFonts w:hint="eastAsia" w:ascii="仿宋" w:hAnsi="仿宋" w:cs="仿宋"/>
          <w:sz w:val="24"/>
          <w:highlight w:val="none"/>
          <w:lang w:val="en-US" w:eastAsia="zh-CN"/>
        </w:rPr>
        <w:t>第四</w:t>
      </w:r>
      <w:r>
        <w:rPr>
          <w:rFonts w:hint="eastAsia" w:ascii="仿宋" w:hAnsi="仿宋" w:cs="仿宋"/>
          <w:sz w:val="24"/>
          <w:highlight w:val="none"/>
        </w:rPr>
        <w:t>章所制</w:t>
      </w:r>
      <w:r>
        <w:rPr>
          <w:rFonts w:hint="eastAsia" w:ascii="仿宋" w:hAnsi="仿宋" w:cs="仿宋"/>
          <w:sz w:val="24"/>
          <w:highlight w:val="none"/>
          <w:lang w:eastAsia="zh-CN"/>
        </w:rPr>
        <w:t>竞争性谈判</w:t>
      </w:r>
      <w:r>
        <w:rPr>
          <w:rFonts w:hint="eastAsia" w:ascii="仿宋" w:hAnsi="仿宋" w:cs="仿宋"/>
          <w:sz w:val="24"/>
          <w:highlight w:val="none"/>
        </w:rPr>
        <w:t>申请文件格式，除格式中明确将该格式作为实质性要求的，一律不具有强制性。</w:t>
      </w:r>
    </w:p>
    <w:p w14:paraId="0001CFDB">
      <w:pPr>
        <w:pStyle w:val="7"/>
        <w:rPr>
          <w:rFonts w:ascii="仿宋" w:hAnsi="仿宋" w:cs="仿宋"/>
          <w:sz w:val="24"/>
          <w:highlight w:val="none"/>
        </w:rPr>
      </w:pPr>
      <w:r>
        <w:rPr>
          <w:rFonts w:hint="eastAsia" w:ascii="仿宋" w:hAnsi="仿宋" w:cs="仿宋"/>
          <w:sz w:val="24"/>
          <w:highlight w:val="none"/>
          <w:lang w:val="en-US" w:eastAsia="zh-CN"/>
        </w:rPr>
        <w:t>14</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保证金</w:t>
      </w:r>
    </w:p>
    <w:p w14:paraId="66AA4BC1">
      <w:pPr>
        <w:spacing w:line="360" w:lineRule="auto"/>
        <w:ind w:firstLine="480" w:firstLineChars="200"/>
        <w:rPr>
          <w:rFonts w:ascii="宋体" w:hAnsi="宋体"/>
          <w:sz w:val="24"/>
          <w:highlight w:val="none"/>
        </w:rPr>
      </w:pPr>
      <w:r>
        <w:rPr>
          <w:rFonts w:hint="eastAsia" w:ascii="宋体" w:hAnsi="宋体"/>
          <w:sz w:val="24"/>
          <w:highlight w:val="none"/>
          <w:lang w:val="en-US" w:eastAsia="zh-CN"/>
        </w:rPr>
        <w:t>14</w:t>
      </w:r>
      <w:r>
        <w:rPr>
          <w:rFonts w:hint="eastAsia" w:ascii="宋体" w:hAnsi="宋体"/>
          <w:sz w:val="24"/>
          <w:highlight w:val="none"/>
        </w:rPr>
        <w:t>.1本项目不收取</w:t>
      </w:r>
      <w:r>
        <w:rPr>
          <w:rFonts w:hint="eastAsia" w:ascii="宋体" w:hAnsi="宋体"/>
          <w:sz w:val="24"/>
          <w:highlight w:val="none"/>
          <w:lang w:eastAsia="zh-CN"/>
        </w:rPr>
        <w:t>竞争性谈判</w:t>
      </w:r>
      <w:r>
        <w:rPr>
          <w:rFonts w:hint="eastAsia" w:ascii="宋体" w:hAnsi="宋体"/>
          <w:sz w:val="24"/>
          <w:highlight w:val="none"/>
        </w:rPr>
        <w:t>保证金。</w:t>
      </w:r>
    </w:p>
    <w:p w14:paraId="27040059">
      <w:pPr>
        <w:pStyle w:val="7"/>
        <w:rPr>
          <w:rFonts w:ascii="仿宋" w:hAnsi="仿宋" w:cs="仿宋"/>
          <w:sz w:val="24"/>
          <w:highlight w:val="none"/>
        </w:rPr>
      </w:pPr>
      <w:r>
        <w:rPr>
          <w:rFonts w:hint="eastAsia" w:ascii="仿宋" w:hAnsi="仿宋" w:cs="仿宋"/>
          <w:sz w:val="24"/>
          <w:highlight w:val="none"/>
          <w:lang w:val="en-US" w:eastAsia="zh-CN"/>
        </w:rPr>
        <w:t>15</w:t>
      </w:r>
      <w:r>
        <w:rPr>
          <w:rFonts w:hint="eastAsia" w:ascii="仿宋" w:hAnsi="仿宋" w:cs="仿宋"/>
          <w:sz w:val="24"/>
          <w:highlight w:val="none"/>
        </w:rPr>
        <w:t>.响应有效期</w:t>
      </w:r>
    </w:p>
    <w:p w14:paraId="60F9BE9C">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15</w:t>
      </w:r>
      <w:r>
        <w:rPr>
          <w:rFonts w:hint="eastAsia" w:ascii="仿宋" w:hAnsi="仿宋" w:cs="仿宋"/>
          <w:sz w:val="24"/>
          <w:highlight w:val="none"/>
        </w:rPr>
        <w:t>.1 响应有效期见</w:t>
      </w:r>
      <w:r>
        <w:rPr>
          <w:rFonts w:hint="eastAsia" w:ascii="仿宋" w:hAnsi="仿宋" w:cs="仿宋"/>
          <w:sz w:val="24"/>
          <w:highlight w:val="none"/>
          <w:lang w:eastAsia="zh-CN"/>
        </w:rPr>
        <w:t>竞争性谈判</w:t>
      </w:r>
      <w:r>
        <w:rPr>
          <w:rFonts w:hint="eastAsia" w:ascii="仿宋" w:hAnsi="仿宋" w:cs="仿宋"/>
          <w:sz w:val="24"/>
          <w:highlight w:val="none"/>
        </w:rPr>
        <w:t>申请人须知前附表。响应有效期短于此规定期限的</w:t>
      </w:r>
      <w:r>
        <w:rPr>
          <w:rFonts w:hint="eastAsia" w:ascii="仿宋" w:hAnsi="仿宋" w:cs="仿宋"/>
          <w:sz w:val="24"/>
          <w:highlight w:val="none"/>
          <w:lang w:eastAsia="zh-CN"/>
        </w:rPr>
        <w:t>竞争性谈判</w:t>
      </w:r>
      <w:r>
        <w:rPr>
          <w:rFonts w:hint="eastAsia" w:ascii="仿宋" w:hAnsi="仿宋" w:cs="仿宋"/>
          <w:sz w:val="24"/>
          <w:highlight w:val="none"/>
        </w:rPr>
        <w:t>申请，将被拒绝。</w:t>
      </w:r>
    </w:p>
    <w:p w14:paraId="36163A37">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15</w:t>
      </w:r>
      <w:r>
        <w:rPr>
          <w:rFonts w:hint="eastAsia" w:ascii="仿宋" w:hAnsi="仿宋" w:cs="仿宋"/>
          <w:sz w:val="24"/>
          <w:highlight w:val="none"/>
        </w:rPr>
        <w:t>.2 特殊情况下，</w:t>
      </w:r>
      <w:r>
        <w:rPr>
          <w:rFonts w:hint="eastAsia" w:ascii="仿宋" w:hAnsi="仿宋" w:cs="仿宋"/>
          <w:sz w:val="24"/>
          <w:highlight w:val="none"/>
          <w:lang w:eastAsia="zh-CN"/>
        </w:rPr>
        <w:t>竞争性谈判</w:t>
      </w:r>
      <w:r>
        <w:rPr>
          <w:rFonts w:hint="eastAsia" w:ascii="仿宋" w:hAnsi="仿宋" w:cs="仿宋"/>
          <w:sz w:val="24"/>
          <w:highlight w:val="none"/>
        </w:rPr>
        <w:t>人可于响应有效期满之前要求</w:t>
      </w:r>
      <w:r>
        <w:rPr>
          <w:rFonts w:hint="eastAsia" w:ascii="仿宋" w:hAnsi="仿宋" w:cs="仿宋"/>
          <w:sz w:val="24"/>
          <w:highlight w:val="none"/>
          <w:lang w:eastAsia="zh-CN"/>
        </w:rPr>
        <w:t>竞争性谈判</w:t>
      </w:r>
      <w:r>
        <w:rPr>
          <w:rFonts w:hint="eastAsia" w:ascii="仿宋" w:hAnsi="仿宋" w:cs="仿宋"/>
          <w:sz w:val="24"/>
          <w:highlight w:val="none"/>
        </w:rPr>
        <w:t>申请人同意延长有效期，要求与答复均应为书面形式。</w:t>
      </w:r>
    </w:p>
    <w:p w14:paraId="0C74DA54">
      <w:pPr>
        <w:pStyle w:val="7"/>
        <w:rPr>
          <w:rFonts w:ascii="仿宋" w:hAnsi="仿宋" w:cs="仿宋"/>
          <w:sz w:val="24"/>
          <w:highlight w:val="none"/>
        </w:rPr>
      </w:pPr>
      <w:r>
        <w:rPr>
          <w:rFonts w:hint="eastAsia" w:ascii="仿宋" w:hAnsi="仿宋" w:cs="仿宋"/>
          <w:sz w:val="24"/>
          <w:highlight w:val="none"/>
          <w:lang w:val="en-US" w:eastAsia="zh-CN"/>
        </w:rPr>
        <w:t>16</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申请文件的印制和签署</w:t>
      </w:r>
    </w:p>
    <w:p w14:paraId="597AAB7B">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16</w:t>
      </w:r>
      <w:r>
        <w:rPr>
          <w:rFonts w:hint="eastAsia" w:ascii="仿宋" w:hAnsi="仿宋" w:cs="仿宋"/>
          <w:sz w:val="24"/>
          <w:highlight w:val="none"/>
        </w:rPr>
        <w:t xml:space="preserve">.1 </w:t>
      </w:r>
      <w:r>
        <w:rPr>
          <w:rFonts w:hint="eastAsia" w:ascii="仿宋" w:hAnsi="仿宋" w:cs="仿宋"/>
          <w:sz w:val="24"/>
          <w:highlight w:val="none"/>
          <w:lang w:eastAsia="zh-CN"/>
        </w:rPr>
        <w:t>竞争性谈判</w:t>
      </w:r>
      <w:r>
        <w:rPr>
          <w:rFonts w:hint="eastAsia" w:ascii="仿宋" w:hAnsi="仿宋" w:cs="仿宋"/>
          <w:sz w:val="24"/>
          <w:highlight w:val="none"/>
        </w:rPr>
        <w:t>申请人应按“</w:t>
      </w:r>
      <w:r>
        <w:rPr>
          <w:rFonts w:hint="eastAsia" w:ascii="仿宋" w:hAnsi="仿宋" w:cs="仿宋"/>
          <w:sz w:val="24"/>
          <w:highlight w:val="none"/>
          <w:lang w:eastAsia="zh-CN"/>
        </w:rPr>
        <w:t>竞争性谈判</w:t>
      </w:r>
      <w:r>
        <w:rPr>
          <w:rFonts w:hint="eastAsia" w:ascii="仿宋" w:hAnsi="仿宋" w:cs="仿宋"/>
          <w:sz w:val="24"/>
          <w:highlight w:val="none"/>
        </w:rPr>
        <w:t>申请人须知前附表”准备</w:t>
      </w:r>
      <w:r>
        <w:rPr>
          <w:rFonts w:hint="eastAsia" w:ascii="仿宋" w:hAnsi="仿宋" w:cs="仿宋"/>
          <w:sz w:val="24"/>
          <w:highlight w:val="none"/>
          <w:lang w:eastAsia="zh-CN"/>
        </w:rPr>
        <w:t>竞争性谈判</w:t>
      </w:r>
      <w:r>
        <w:rPr>
          <w:rFonts w:hint="eastAsia" w:ascii="仿宋" w:hAnsi="仿宋" w:cs="仿宋"/>
          <w:sz w:val="24"/>
          <w:highlight w:val="none"/>
        </w:rPr>
        <w:t>申请文件正本、副本。</w:t>
      </w:r>
      <w:r>
        <w:rPr>
          <w:rFonts w:hint="eastAsia" w:ascii="仿宋" w:hAnsi="仿宋" w:cs="仿宋"/>
          <w:sz w:val="24"/>
          <w:highlight w:val="none"/>
          <w:lang w:eastAsia="zh-CN"/>
        </w:rPr>
        <w:t>竞争性谈判</w:t>
      </w:r>
      <w:r>
        <w:rPr>
          <w:rFonts w:hint="eastAsia" w:ascii="仿宋" w:hAnsi="仿宋" w:cs="仿宋"/>
          <w:sz w:val="24"/>
          <w:highlight w:val="none"/>
        </w:rPr>
        <w:t>申请文件的正本和副本应在其封面右上角清楚地标明“正本”或“副本”字样。若正本和副本有不一致的内容，以正本书面</w:t>
      </w:r>
      <w:r>
        <w:rPr>
          <w:rFonts w:hint="eastAsia" w:ascii="仿宋" w:hAnsi="仿宋" w:cs="仿宋"/>
          <w:sz w:val="24"/>
          <w:highlight w:val="none"/>
          <w:lang w:eastAsia="zh-CN"/>
        </w:rPr>
        <w:t>竞争性谈判</w:t>
      </w:r>
      <w:r>
        <w:rPr>
          <w:rFonts w:hint="eastAsia" w:ascii="仿宋" w:hAnsi="仿宋" w:cs="仿宋"/>
          <w:sz w:val="24"/>
          <w:highlight w:val="none"/>
        </w:rPr>
        <w:t>申请文件为准。</w:t>
      </w:r>
    </w:p>
    <w:p w14:paraId="154B4534">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16</w:t>
      </w:r>
      <w:r>
        <w:rPr>
          <w:rFonts w:hint="eastAsia" w:ascii="仿宋" w:hAnsi="仿宋" w:cs="仿宋"/>
          <w:sz w:val="24"/>
          <w:highlight w:val="none"/>
        </w:rPr>
        <w:t xml:space="preserve">.2 </w:t>
      </w:r>
      <w:r>
        <w:rPr>
          <w:rFonts w:hint="eastAsia" w:ascii="仿宋" w:hAnsi="仿宋" w:cs="仿宋"/>
          <w:sz w:val="24"/>
          <w:highlight w:val="none"/>
          <w:lang w:eastAsia="zh-CN"/>
        </w:rPr>
        <w:t>竞争性谈判</w:t>
      </w:r>
      <w:r>
        <w:rPr>
          <w:rFonts w:hint="eastAsia" w:ascii="仿宋" w:hAnsi="仿宋" w:cs="仿宋"/>
          <w:sz w:val="24"/>
          <w:highlight w:val="none"/>
        </w:rPr>
        <w:t>申请文件的正本和副本均需打印或用不褪色、不变质的墨水书写，并由</w:t>
      </w:r>
      <w:r>
        <w:rPr>
          <w:rFonts w:hint="eastAsia" w:ascii="仿宋" w:hAnsi="仿宋" w:cs="仿宋"/>
          <w:sz w:val="24"/>
          <w:highlight w:val="none"/>
          <w:lang w:eastAsia="zh-CN"/>
        </w:rPr>
        <w:t>竞争性谈判</w:t>
      </w:r>
      <w:r>
        <w:rPr>
          <w:rFonts w:hint="eastAsia" w:ascii="仿宋" w:hAnsi="仿宋" w:cs="仿宋"/>
          <w:sz w:val="24"/>
          <w:highlight w:val="none"/>
        </w:rPr>
        <w:t>申请人的法定代表人或其授权代表在规定签章处签字和盖鲜章。</w:t>
      </w:r>
    </w:p>
    <w:p w14:paraId="6BAD38E1">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16</w:t>
      </w:r>
      <w:r>
        <w:rPr>
          <w:rFonts w:hint="eastAsia" w:ascii="仿宋" w:hAnsi="仿宋" w:cs="仿宋"/>
          <w:sz w:val="24"/>
          <w:highlight w:val="none"/>
        </w:rPr>
        <w:t xml:space="preserve">.3 </w:t>
      </w:r>
      <w:r>
        <w:rPr>
          <w:rFonts w:hint="eastAsia" w:ascii="仿宋" w:hAnsi="仿宋" w:cs="仿宋"/>
          <w:sz w:val="24"/>
          <w:highlight w:val="none"/>
          <w:lang w:eastAsia="zh-CN"/>
        </w:rPr>
        <w:t>竞争性谈判</w:t>
      </w:r>
      <w:r>
        <w:rPr>
          <w:rFonts w:hint="eastAsia" w:ascii="仿宋" w:hAnsi="仿宋" w:cs="仿宋"/>
          <w:sz w:val="24"/>
          <w:highlight w:val="none"/>
        </w:rPr>
        <w:t>申请文件的打印和书写应清楚工整，任何行间插字、涂改或增删，必须由</w:t>
      </w:r>
      <w:r>
        <w:rPr>
          <w:rFonts w:hint="eastAsia" w:ascii="仿宋" w:hAnsi="仿宋" w:cs="仿宋"/>
          <w:sz w:val="24"/>
          <w:highlight w:val="none"/>
          <w:lang w:eastAsia="zh-CN"/>
        </w:rPr>
        <w:t>竞争性谈判</w:t>
      </w:r>
      <w:r>
        <w:rPr>
          <w:rFonts w:hint="eastAsia" w:ascii="仿宋" w:hAnsi="仿宋" w:cs="仿宋"/>
          <w:sz w:val="24"/>
          <w:highlight w:val="none"/>
        </w:rPr>
        <w:t>申请人的法定代表人或其授权代表签字或盖个人印鉴。字迹潦草、表达不清或可能导致非唯一理解的</w:t>
      </w:r>
      <w:r>
        <w:rPr>
          <w:rFonts w:hint="eastAsia" w:ascii="仿宋" w:hAnsi="仿宋" w:cs="仿宋"/>
          <w:sz w:val="24"/>
          <w:highlight w:val="none"/>
          <w:lang w:eastAsia="zh-CN"/>
        </w:rPr>
        <w:t>竞争性谈判</w:t>
      </w:r>
      <w:r>
        <w:rPr>
          <w:rFonts w:hint="eastAsia" w:ascii="仿宋" w:hAnsi="仿宋" w:cs="仿宋"/>
          <w:sz w:val="24"/>
          <w:highlight w:val="none"/>
        </w:rPr>
        <w:t>申请文件可能视为无效</w:t>
      </w:r>
      <w:r>
        <w:rPr>
          <w:rFonts w:hint="eastAsia" w:ascii="仿宋" w:hAnsi="仿宋" w:cs="仿宋"/>
          <w:sz w:val="24"/>
          <w:highlight w:val="none"/>
          <w:lang w:eastAsia="zh-CN"/>
        </w:rPr>
        <w:t>竞争性谈判</w:t>
      </w:r>
      <w:r>
        <w:rPr>
          <w:rFonts w:hint="eastAsia" w:ascii="仿宋" w:hAnsi="仿宋" w:cs="仿宋"/>
          <w:sz w:val="24"/>
          <w:highlight w:val="none"/>
        </w:rPr>
        <w:t>。</w:t>
      </w:r>
    </w:p>
    <w:p w14:paraId="205FCE01">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16</w:t>
      </w:r>
      <w:r>
        <w:rPr>
          <w:rFonts w:hint="eastAsia" w:ascii="仿宋" w:hAnsi="仿宋" w:cs="仿宋"/>
          <w:sz w:val="24"/>
          <w:highlight w:val="none"/>
        </w:rPr>
        <w:t xml:space="preserve">.4 </w:t>
      </w:r>
      <w:r>
        <w:rPr>
          <w:rFonts w:hint="eastAsia" w:ascii="仿宋" w:hAnsi="仿宋" w:cs="仿宋"/>
          <w:sz w:val="24"/>
          <w:highlight w:val="none"/>
          <w:lang w:eastAsia="zh-CN"/>
        </w:rPr>
        <w:t>竞争性谈判</w:t>
      </w:r>
      <w:r>
        <w:rPr>
          <w:rFonts w:hint="eastAsia" w:ascii="仿宋" w:hAnsi="仿宋" w:cs="仿宋"/>
          <w:sz w:val="24"/>
          <w:highlight w:val="none"/>
        </w:rPr>
        <w:t>申请文件应根据</w:t>
      </w:r>
      <w:r>
        <w:rPr>
          <w:rFonts w:hint="eastAsia" w:ascii="仿宋" w:hAnsi="仿宋" w:cs="仿宋"/>
          <w:sz w:val="24"/>
          <w:highlight w:val="none"/>
          <w:lang w:eastAsia="zh-CN"/>
        </w:rPr>
        <w:t>竞争性谈判</w:t>
      </w:r>
      <w:r>
        <w:rPr>
          <w:rFonts w:hint="eastAsia" w:ascii="仿宋" w:hAnsi="仿宋" w:cs="仿宋"/>
          <w:sz w:val="24"/>
          <w:highlight w:val="none"/>
        </w:rPr>
        <w:t>文件的要求制作，签署、盖章和内容应完整。</w:t>
      </w:r>
    </w:p>
    <w:p w14:paraId="39D3BCFE">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16</w:t>
      </w:r>
      <w:r>
        <w:rPr>
          <w:rFonts w:hint="eastAsia" w:ascii="仿宋" w:hAnsi="仿宋" w:cs="仿宋"/>
          <w:sz w:val="24"/>
          <w:highlight w:val="none"/>
        </w:rPr>
        <w:t xml:space="preserve">.5 </w:t>
      </w:r>
      <w:r>
        <w:rPr>
          <w:rFonts w:hint="eastAsia" w:ascii="仿宋" w:hAnsi="仿宋" w:cs="仿宋"/>
          <w:sz w:val="24"/>
          <w:highlight w:val="none"/>
          <w:lang w:eastAsia="zh-CN"/>
        </w:rPr>
        <w:t>竞争性谈判</w:t>
      </w:r>
      <w:r>
        <w:rPr>
          <w:rFonts w:hint="eastAsia" w:ascii="仿宋" w:hAnsi="仿宋" w:cs="仿宋"/>
          <w:sz w:val="24"/>
          <w:highlight w:val="none"/>
        </w:rPr>
        <w:t>申请文件统一用A4 幅面纸印制。</w:t>
      </w:r>
    </w:p>
    <w:p w14:paraId="7D582F47">
      <w:pPr>
        <w:pStyle w:val="7"/>
        <w:rPr>
          <w:rFonts w:ascii="仿宋" w:hAnsi="仿宋" w:cs="仿宋"/>
          <w:sz w:val="24"/>
          <w:highlight w:val="none"/>
        </w:rPr>
      </w:pPr>
      <w:r>
        <w:rPr>
          <w:rFonts w:hint="eastAsia" w:ascii="仿宋" w:hAnsi="仿宋" w:cs="仿宋"/>
          <w:sz w:val="24"/>
          <w:highlight w:val="none"/>
        </w:rPr>
        <w:t>1</w:t>
      </w:r>
      <w:r>
        <w:rPr>
          <w:rFonts w:hint="eastAsia" w:ascii="仿宋" w:hAnsi="仿宋" w:cs="仿宋"/>
          <w:sz w:val="24"/>
          <w:highlight w:val="none"/>
          <w:lang w:val="en-US" w:eastAsia="zh-CN"/>
        </w:rPr>
        <w:t>7</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申请文件的密封和标注</w:t>
      </w:r>
    </w:p>
    <w:p w14:paraId="189693E0">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17</w:t>
      </w:r>
      <w:r>
        <w:rPr>
          <w:rFonts w:hint="eastAsia" w:ascii="仿宋" w:hAnsi="仿宋" w:cs="仿宋"/>
          <w:sz w:val="24"/>
          <w:highlight w:val="none"/>
        </w:rPr>
        <w:t xml:space="preserve">.1 </w:t>
      </w:r>
      <w:r>
        <w:rPr>
          <w:rFonts w:hint="eastAsia" w:ascii="仿宋" w:hAnsi="仿宋" w:cs="仿宋"/>
          <w:sz w:val="24"/>
          <w:highlight w:val="none"/>
          <w:lang w:eastAsia="zh-CN"/>
        </w:rPr>
        <w:t>竞争性谈判</w:t>
      </w:r>
      <w:r>
        <w:rPr>
          <w:rFonts w:hint="eastAsia" w:ascii="仿宋" w:hAnsi="仿宋" w:cs="仿宋"/>
          <w:sz w:val="24"/>
          <w:highlight w:val="none"/>
        </w:rPr>
        <w:t>申请人应在</w:t>
      </w:r>
      <w:r>
        <w:rPr>
          <w:rFonts w:hint="eastAsia" w:ascii="仿宋" w:hAnsi="仿宋" w:cs="仿宋"/>
          <w:sz w:val="24"/>
          <w:highlight w:val="none"/>
          <w:lang w:eastAsia="zh-CN"/>
        </w:rPr>
        <w:t>竞争性谈判</w:t>
      </w:r>
      <w:r>
        <w:rPr>
          <w:rFonts w:hint="eastAsia" w:ascii="仿宋" w:hAnsi="仿宋" w:cs="仿宋"/>
          <w:sz w:val="24"/>
          <w:highlight w:val="none"/>
        </w:rPr>
        <w:t>申请文件正本和所有副本的封面上注明</w:t>
      </w:r>
      <w:r>
        <w:rPr>
          <w:rFonts w:hint="eastAsia" w:ascii="仿宋" w:hAnsi="仿宋" w:cs="仿宋"/>
          <w:sz w:val="24"/>
          <w:highlight w:val="none"/>
          <w:lang w:eastAsia="zh-CN"/>
        </w:rPr>
        <w:t>竞争性谈判</w:t>
      </w:r>
      <w:r>
        <w:rPr>
          <w:rFonts w:hint="eastAsia" w:ascii="仿宋" w:hAnsi="仿宋" w:cs="仿宋"/>
          <w:sz w:val="24"/>
          <w:highlight w:val="none"/>
        </w:rPr>
        <w:t>申请人名称、项目名称。</w:t>
      </w:r>
    </w:p>
    <w:p w14:paraId="14D634EB">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17</w:t>
      </w:r>
      <w:r>
        <w:rPr>
          <w:rFonts w:hint="eastAsia" w:ascii="仿宋" w:hAnsi="仿宋" w:cs="仿宋"/>
          <w:sz w:val="24"/>
          <w:highlight w:val="none"/>
        </w:rPr>
        <w:t xml:space="preserve">.2 </w:t>
      </w:r>
      <w:r>
        <w:rPr>
          <w:rFonts w:hint="eastAsia" w:ascii="仿宋" w:hAnsi="仿宋" w:cs="仿宋"/>
          <w:sz w:val="24"/>
          <w:highlight w:val="none"/>
          <w:lang w:eastAsia="zh-CN"/>
        </w:rPr>
        <w:t>竞争性谈判</w:t>
      </w:r>
      <w:r>
        <w:rPr>
          <w:rFonts w:hint="eastAsia" w:ascii="仿宋" w:hAnsi="仿宋" w:cs="仿宋"/>
          <w:sz w:val="24"/>
          <w:highlight w:val="none"/>
        </w:rPr>
        <w:t>申请文件正本、所有副本应分别封装于密封袋内，密封袋上应分别标上“正本”、“副本”字样，并注明</w:t>
      </w:r>
      <w:r>
        <w:rPr>
          <w:rFonts w:hint="eastAsia" w:ascii="仿宋" w:hAnsi="仿宋" w:cs="仿宋"/>
          <w:sz w:val="24"/>
          <w:highlight w:val="none"/>
          <w:lang w:eastAsia="zh-CN"/>
        </w:rPr>
        <w:t>竞争性谈判</w:t>
      </w:r>
      <w:r>
        <w:rPr>
          <w:rFonts w:hint="eastAsia" w:ascii="仿宋" w:hAnsi="仿宋" w:cs="仿宋"/>
          <w:sz w:val="24"/>
          <w:highlight w:val="none"/>
        </w:rPr>
        <w:t>申请人名称、项目名称。</w:t>
      </w:r>
    </w:p>
    <w:p w14:paraId="70249B27">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17</w:t>
      </w:r>
      <w:r>
        <w:rPr>
          <w:rFonts w:hint="eastAsia" w:ascii="仿宋" w:hAnsi="仿宋" w:cs="仿宋"/>
          <w:sz w:val="24"/>
          <w:highlight w:val="none"/>
        </w:rPr>
        <w:t>.3 所有外层密封袋的封口处应粘贴牢固，密封袋上注明</w:t>
      </w:r>
      <w:r>
        <w:rPr>
          <w:rFonts w:hint="eastAsia" w:ascii="仿宋" w:hAnsi="仿宋" w:cs="仿宋"/>
          <w:sz w:val="24"/>
          <w:highlight w:val="none"/>
          <w:lang w:eastAsia="zh-CN"/>
        </w:rPr>
        <w:t>竞争性谈判</w:t>
      </w:r>
      <w:r>
        <w:rPr>
          <w:rFonts w:hint="eastAsia" w:ascii="仿宋" w:hAnsi="仿宋" w:cs="仿宋"/>
          <w:sz w:val="24"/>
          <w:highlight w:val="none"/>
        </w:rPr>
        <w:t>申请人名称、项目名称</w:t>
      </w:r>
      <w:r>
        <w:rPr>
          <w:rFonts w:hint="eastAsia" w:ascii="仿宋" w:hAnsi="仿宋" w:cs="仿宋"/>
          <w:sz w:val="24"/>
          <w:highlight w:val="none"/>
          <w:lang w:eastAsia="zh-CN"/>
        </w:rPr>
        <w:t>、竞争性谈判</w:t>
      </w:r>
      <w:r>
        <w:rPr>
          <w:rFonts w:hint="eastAsia" w:ascii="仿宋" w:hAnsi="仿宋" w:cs="仿宋"/>
          <w:sz w:val="24"/>
          <w:highlight w:val="none"/>
        </w:rPr>
        <w:t>日期</w:t>
      </w:r>
      <w:r>
        <w:rPr>
          <w:rFonts w:hint="eastAsia" w:ascii="仿宋" w:hAnsi="仿宋" w:cs="仿宋"/>
          <w:sz w:val="24"/>
          <w:highlight w:val="none"/>
          <w:lang w:val="en-US" w:eastAsia="zh-CN"/>
        </w:rPr>
        <w:t>以及</w:t>
      </w:r>
      <w:r>
        <w:rPr>
          <w:rFonts w:hint="eastAsia" w:ascii="仿宋" w:hAnsi="仿宋" w:cs="仿宋"/>
          <w:sz w:val="24"/>
          <w:highlight w:val="none"/>
        </w:rPr>
        <w:t>“在      年     月     日北京时间     时    分前不得拆封”，并</w:t>
      </w:r>
      <w:r>
        <w:rPr>
          <w:rFonts w:hint="eastAsia" w:ascii="仿宋" w:hAnsi="仿宋" w:cs="仿宋"/>
          <w:sz w:val="24"/>
          <w:highlight w:val="none"/>
          <w:lang w:val="en-US" w:eastAsia="zh-CN"/>
        </w:rPr>
        <w:t>在封口处</w:t>
      </w:r>
      <w:r>
        <w:rPr>
          <w:rFonts w:hint="eastAsia" w:ascii="仿宋" w:hAnsi="仿宋" w:cs="仿宋"/>
          <w:sz w:val="24"/>
          <w:highlight w:val="none"/>
        </w:rPr>
        <w:t>加盖</w:t>
      </w:r>
      <w:r>
        <w:rPr>
          <w:rFonts w:hint="eastAsia" w:ascii="仿宋" w:hAnsi="仿宋" w:cs="仿宋"/>
          <w:sz w:val="24"/>
          <w:highlight w:val="none"/>
          <w:lang w:eastAsia="zh-CN"/>
        </w:rPr>
        <w:t>竞争性谈判</w:t>
      </w:r>
      <w:r>
        <w:rPr>
          <w:rFonts w:hint="eastAsia" w:ascii="仿宋" w:hAnsi="仿宋" w:cs="仿宋"/>
          <w:sz w:val="24"/>
          <w:highlight w:val="none"/>
        </w:rPr>
        <w:t>申请人公章。</w:t>
      </w:r>
    </w:p>
    <w:p w14:paraId="476FBDBB">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17</w:t>
      </w:r>
      <w:r>
        <w:rPr>
          <w:rFonts w:hint="eastAsia" w:ascii="仿宋" w:hAnsi="仿宋" w:cs="仿宋"/>
          <w:sz w:val="24"/>
          <w:highlight w:val="none"/>
        </w:rPr>
        <w:t>.4 未按以上要求进行密封和标注的</w:t>
      </w:r>
      <w:r>
        <w:rPr>
          <w:rFonts w:hint="eastAsia" w:ascii="仿宋" w:hAnsi="仿宋" w:cs="仿宋"/>
          <w:sz w:val="24"/>
          <w:highlight w:val="none"/>
          <w:lang w:eastAsia="zh-CN"/>
        </w:rPr>
        <w:t>竞争性谈判</w:t>
      </w:r>
      <w:r>
        <w:rPr>
          <w:rFonts w:hint="eastAsia" w:ascii="仿宋" w:hAnsi="仿宋" w:cs="仿宋"/>
          <w:sz w:val="24"/>
          <w:highlight w:val="none"/>
        </w:rPr>
        <w:t>申请文件将被拒绝。</w:t>
      </w:r>
    </w:p>
    <w:p w14:paraId="52BE5C3B">
      <w:pPr>
        <w:pStyle w:val="7"/>
        <w:rPr>
          <w:rFonts w:ascii="仿宋" w:hAnsi="仿宋" w:cs="仿宋"/>
          <w:sz w:val="24"/>
          <w:highlight w:val="none"/>
        </w:rPr>
      </w:pPr>
      <w:r>
        <w:rPr>
          <w:rFonts w:hint="eastAsia" w:ascii="仿宋" w:hAnsi="仿宋" w:cs="仿宋"/>
          <w:sz w:val="24"/>
          <w:highlight w:val="none"/>
          <w:lang w:val="en-US" w:eastAsia="zh-CN"/>
        </w:rPr>
        <w:t>18</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申请文件的递交</w:t>
      </w:r>
    </w:p>
    <w:p w14:paraId="571E54EB">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lang w:val="en-US" w:eastAsia="zh-CN"/>
        </w:rPr>
        <w:t>18</w:t>
      </w:r>
      <w:r>
        <w:rPr>
          <w:rFonts w:hint="eastAsia" w:ascii="仿宋" w:hAnsi="仿宋" w:cs="仿宋"/>
          <w:sz w:val="24"/>
          <w:highlight w:val="none"/>
        </w:rPr>
        <w:t xml:space="preserve">.1 </w:t>
      </w:r>
      <w:r>
        <w:rPr>
          <w:rFonts w:hint="eastAsia" w:ascii="仿宋" w:hAnsi="仿宋" w:cs="仿宋"/>
          <w:sz w:val="24"/>
          <w:highlight w:val="none"/>
          <w:lang w:eastAsia="zh-CN"/>
        </w:rPr>
        <w:t>竞争性谈判</w:t>
      </w:r>
      <w:r>
        <w:rPr>
          <w:rFonts w:hint="eastAsia" w:ascii="仿宋" w:hAnsi="仿宋" w:cs="仿宋"/>
          <w:sz w:val="24"/>
          <w:highlight w:val="none"/>
        </w:rPr>
        <w:t>申请人应在</w:t>
      </w:r>
      <w:r>
        <w:rPr>
          <w:rFonts w:hint="eastAsia" w:ascii="仿宋" w:hAnsi="仿宋" w:cs="仿宋"/>
          <w:sz w:val="24"/>
          <w:highlight w:val="none"/>
          <w:lang w:eastAsia="zh-CN"/>
        </w:rPr>
        <w:t>竞争性谈判</w:t>
      </w:r>
      <w:r>
        <w:rPr>
          <w:rFonts w:hint="eastAsia" w:ascii="仿宋" w:hAnsi="仿宋" w:cs="仿宋"/>
          <w:sz w:val="24"/>
          <w:highlight w:val="none"/>
        </w:rPr>
        <w:t>文件规定的时间和地点递交</w:t>
      </w:r>
      <w:r>
        <w:rPr>
          <w:rFonts w:hint="eastAsia" w:ascii="仿宋" w:hAnsi="仿宋" w:cs="仿宋"/>
          <w:sz w:val="24"/>
          <w:highlight w:val="none"/>
          <w:lang w:eastAsia="zh-CN"/>
        </w:rPr>
        <w:t>竞争性谈判</w:t>
      </w:r>
      <w:r>
        <w:rPr>
          <w:rFonts w:hint="eastAsia" w:ascii="仿宋" w:hAnsi="仿宋" w:cs="仿宋"/>
          <w:sz w:val="24"/>
          <w:highlight w:val="none"/>
        </w:rPr>
        <w:t>申请文件</w:t>
      </w:r>
      <w:r>
        <w:rPr>
          <w:rFonts w:hint="eastAsia" w:ascii="仿宋" w:hAnsi="仿宋" w:cs="仿宋"/>
          <w:sz w:val="24"/>
          <w:highlight w:val="none"/>
          <w:lang w:eastAsia="zh-CN"/>
        </w:rPr>
        <w:t>。</w:t>
      </w:r>
    </w:p>
    <w:p w14:paraId="0872AB9F">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18</w:t>
      </w:r>
      <w:r>
        <w:rPr>
          <w:rFonts w:hint="eastAsia" w:ascii="仿宋" w:hAnsi="仿宋" w:cs="仿宋"/>
          <w:sz w:val="24"/>
          <w:highlight w:val="none"/>
        </w:rPr>
        <w:t>.2 本次</w:t>
      </w:r>
      <w:r>
        <w:rPr>
          <w:rFonts w:hint="eastAsia" w:ascii="仿宋" w:hAnsi="仿宋" w:cs="仿宋"/>
          <w:sz w:val="24"/>
          <w:highlight w:val="none"/>
          <w:lang w:eastAsia="zh-CN"/>
        </w:rPr>
        <w:t>竞争性谈判</w:t>
      </w:r>
      <w:r>
        <w:rPr>
          <w:rFonts w:hint="eastAsia" w:ascii="仿宋" w:hAnsi="仿宋" w:cs="仿宋"/>
          <w:sz w:val="24"/>
          <w:highlight w:val="none"/>
        </w:rPr>
        <w:t>接受</w:t>
      </w:r>
      <w:r>
        <w:rPr>
          <w:rFonts w:hint="eastAsia" w:ascii="仿宋" w:hAnsi="仿宋" w:cs="仿宋"/>
          <w:sz w:val="24"/>
          <w:highlight w:val="none"/>
          <w:lang w:val="en-US" w:eastAsia="zh-CN"/>
        </w:rPr>
        <w:t>现场递交</w:t>
      </w:r>
      <w:r>
        <w:rPr>
          <w:rFonts w:hint="eastAsia" w:ascii="仿宋" w:hAnsi="仿宋" w:cs="仿宋"/>
          <w:sz w:val="24"/>
          <w:highlight w:val="none"/>
        </w:rPr>
        <w:t>的</w:t>
      </w:r>
      <w:r>
        <w:rPr>
          <w:rFonts w:hint="eastAsia" w:ascii="仿宋" w:hAnsi="仿宋" w:cs="仿宋"/>
          <w:sz w:val="24"/>
          <w:highlight w:val="none"/>
          <w:lang w:eastAsia="zh-CN"/>
        </w:rPr>
        <w:t>竞争性谈判</w:t>
      </w:r>
      <w:r>
        <w:rPr>
          <w:rFonts w:hint="eastAsia" w:ascii="仿宋" w:hAnsi="仿宋" w:cs="仿宋"/>
          <w:sz w:val="24"/>
          <w:highlight w:val="none"/>
        </w:rPr>
        <w:t>申请文件。</w:t>
      </w:r>
    </w:p>
    <w:p w14:paraId="3FA98C63">
      <w:pPr>
        <w:pStyle w:val="6"/>
        <w:spacing w:line="360" w:lineRule="auto"/>
        <w:jc w:val="center"/>
        <w:rPr>
          <w:rFonts w:ascii="仿宋" w:hAnsi="仿宋" w:cs="仿宋"/>
          <w:highlight w:val="none"/>
          <w:lang w:val="zh-CN"/>
        </w:rPr>
      </w:pPr>
      <w:r>
        <w:rPr>
          <w:rFonts w:hint="eastAsia" w:ascii="仿宋" w:hAnsi="仿宋" w:cs="仿宋"/>
          <w:highlight w:val="none"/>
          <w:lang w:val="zh-CN"/>
        </w:rPr>
        <w:t>四、竞争性谈判办法</w:t>
      </w:r>
    </w:p>
    <w:p w14:paraId="5657F34A">
      <w:pPr>
        <w:pStyle w:val="7"/>
        <w:rPr>
          <w:rFonts w:ascii="仿宋" w:hAnsi="仿宋" w:cs="仿宋"/>
          <w:sz w:val="24"/>
          <w:highlight w:val="none"/>
        </w:rPr>
      </w:pPr>
      <w:r>
        <w:rPr>
          <w:rFonts w:hint="eastAsia" w:ascii="仿宋" w:hAnsi="仿宋" w:cs="仿宋"/>
          <w:sz w:val="24"/>
          <w:highlight w:val="none"/>
          <w:lang w:val="en-US" w:eastAsia="zh-CN"/>
        </w:rPr>
        <w:t>19</w:t>
      </w:r>
      <w:r>
        <w:rPr>
          <w:rFonts w:hint="eastAsia" w:ascii="仿宋" w:hAnsi="仿宋" w:cs="仿宋"/>
          <w:sz w:val="24"/>
          <w:highlight w:val="none"/>
          <w:lang w:eastAsia="zh-CN"/>
        </w:rPr>
        <w:t>竞争性谈判</w:t>
      </w:r>
      <w:r>
        <w:rPr>
          <w:rFonts w:hint="eastAsia" w:ascii="仿宋" w:hAnsi="仿宋" w:cs="仿宋"/>
          <w:sz w:val="24"/>
          <w:highlight w:val="none"/>
        </w:rPr>
        <w:t>流程</w:t>
      </w:r>
    </w:p>
    <w:p w14:paraId="5131FA5D">
      <w:pPr>
        <w:spacing w:line="360" w:lineRule="auto"/>
        <w:ind w:firstLine="480" w:firstLineChars="200"/>
        <w:rPr>
          <w:rFonts w:hint="default" w:ascii="仿宋" w:hAnsi="仿宋" w:eastAsia="宋体" w:cs="仿宋"/>
          <w:sz w:val="24"/>
          <w:highlight w:val="none"/>
          <w:lang w:val="en-US" w:eastAsia="zh-CN"/>
        </w:rPr>
      </w:pPr>
      <w:r>
        <w:rPr>
          <w:rFonts w:hint="eastAsia" w:ascii="仿宋" w:hAnsi="仿宋" w:cs="仿宋"/>
          <w:sz w:val="24"/>
          <w:highlight w:val="none"/>
          <w:lang w:val="en-US" w:eastAsia="zh-CN"/>
        </w:rPr>
        <w:t>见第五章</w:t>
      </w:r>
    </w:p>
    <w:p w14:paraId="118FD12B">
      <w:pPr>
        <w:pStyle w:val="6"/>
        <w:spacing w:line="360" w:lineRule="auto"/>
        <w:jc w:val="center"/>
        <w:rPr>
          <w:rFonts w:ascii="仿宋" w:hAnsi="仿宋" w:cs="仿宋"/>
          <w:highlight w:val="none"/>
          <w:lang w:val="zh-CN"/>
        </w:rPr>
      </w:pPr>
      <w:r>
        <w:rPr>
          <w:rFonts w:hint="eastAsia" w:ascii="仿宋" w:hAnsi="仿宋" w:cs="仿宋"/>
          <w:highlight w:val="none"/>
          <w:lang w:val="zh-CN"/>
        </w:rPr>
        <w:t>五、定标</w:t>
      </w:r>
    </w:p>
    <w:p w14:paraId="529E7711">
      <w:pPr>
        <w:pStyle w:val="7"/>
        <w:rPr>
          <w:rFonts w:ascii="仿宋" w:hAnsi="仿宋" w:cs="仿宋"/>
          <w:sz w:val="24"/>
          <w:highlight w:val="none"/>
        </w:rPr>
      </w:pPr>
      <w:r>
        <w:rPr>
          <w:rFonts w:hint="eastAsia" w:ascii="仿宋" w:hAnsi="仿宋" w:cs="仿宋"/>
          <w:sz w:val="24"/>
          <w:highlight w:val="none"/>
          <w:lang w:val="en-US" w:eastAsia="zh-CN"/>
        </w:rPr>
        <w:t>20</w:t>
      </w:r>
      <w:r>
        <w:rPr>
          <w:rFonts w:hint="eastAsia" w:ascii="仿宋" w:hAnsi="仿宋" w:cs="仿宋"/>
          <w:sz w:val="24"/>
          <w:highlight w:val="none"/>
        </w:rPr>
        <w:t>.定标原则</w:t>
      </w:r>
    </w:p>
    <w:p w14:paraId="5E9F642C">
      <w:pPr>
        <w:spacing w:line="360" w:lineRule="auto"/>
        <w:ind w:firstLine="480" w:firstLineChars="200"/>
        <w:rPr>
          <w:rFonts w:ascii="仿宋" w:hAnsi="仿宋" w:cs="仿宋"/>
          <w:sz w:val="24"/>
          <w:highlight w:val="none"/>
        </w:rPr>
      </w:pPr>
      <w:r>
        <w:rPr>
          <w:rFonts w:hint="eastAsia" w:ascii="仿宋" w:hAnsi="仿宋" w:cs="仿宋"/>
          <w:sz w:val="24"/>
          <w:highlight w:val="none"/>
          <w:lang w:val="en-US" w:eastAsia="zh-CN"/>
        </w:rPr>
        <w:t>20.1</w:t>
      </w:r>
      <w:r>
        <w:rPr>
          <w:rFonts w:hint="eastAsia" w:ascii="仿宋" w:hAnsi="仿宋" w:cs="仿宋"/>
          <w:sz w:val="24"/>
          <w:highlight w:val="none"/>
        </w:rPr>
        <w:t>根据评审委员会推荐的中选候选人名单，</w:t>
      </w:r>
      <w:r>
        <w:rPr>
          <w:rFonts w:hint="eastAsia" w:ascii="仿宋" w:hAnsi="仿宋" w:cs="仿宋"/>
          <w:sz w:val="24"/>
          <w:highlight w:val="none"/>
          <w:lang w:eastAsia="zh-CN"/>
        </w:rPr>
        <w:t>竞争性谈判</w:t>
      </w:r>
      <w:r>
        <w:rPr>
          <w:rFonts w:hint="eastAsia" w:ascii="仿宋" w:hAnsi="仿宋" w:cs="仿宋"/>
          <w:sz w:val="24"/>
          <w:highlight w:val="none"/>
        </w:rPr>
        <w:t>人原则上应根据排名顺序确定排名第</w:t>
      </w:r>
      <w:r>
        <w:rPr>
          <w:rFonts w:hint="eastAsia" w:ascii="仿宋" w:hAnsi="仿宋" w:cs="仿宋"/>
          <w:sz w:val="24"/>
          <w:highlight w:val="none"/>
          <w:lang w:eastAsia="zh-CN"/>
        </w:rPr>
        <w:t>一的</w:t>
      </w:r>
      <w:r>
        <w:rPr>
          <w:rFonts w:hint="eastAsia" w:ascii="仿宋" w:hAnsi="仿宋" w:cs="仿宋"/>
          <w:sz w:val="24"/>
          <w:highlight w:val="none"/>
        </w:rPr>
        <w:t>中选候选人为中选人。</w:t>
      </w:r>
    </w:p>
    <w:p w14:paraId="700B2A48">
      <w:pPr>
        <w:pStyle w:val="7"/>
        <w:rPr>
          <w:rFonts w:ascii="仿宋" w:hAnsi="仿宋" w:cs="仿宋"/>
          <w:sz w:val="24"/>
          <w:highlight w:val="none"/>
        </w:rPr>
      </w:pPr>
      <w:r>
        <w:rPr>
          <w:rFonts w:hint="eastAsia" w:ascii="仿宋" w:hAnsi="仿宋" w:cs="仿宋"/>
          <w:sz w:val="24"/>
          <w:highlight w:val="none"/>
          <w:lang w:val="en-US" w:eastAsia="zh-CN"/>
        </w:rPr>
        <w:t>21</w:t>
      </w:r>
      <w:r>
        <w:rPr>
          <w:rFonts w:hint="eastAsia" w:ascii="仿宋" w:hAnsi="仿宋" w:cs="仿宋"/>
          <w:sz w:val="24"/>
          <w:highlight w:val="none"/>
        </w:rPr>
        <w:t>.定标程序</w:t>
      </w:r>
    </w:p>
    <w:p w14:paraId="14E3BC4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val="en-US" w:eastAsia="zh-CN"/>
        </w:rPr>
        <w:t>21</w:t>
      </w:r>
      <w:r>
        <w:rPr>
          <w:rFonts w:hint="eastAsia" w:ascii="仿宋" w:hAnsi="仿宋" w:cs="仿宋"/>
          <w:sz w:val="24"/>
          <w:szCs w:val="21"/>
          <w:highlight w:val="none"/>
        </w:rPr>
        <w:t>.1 评审委员会将评审情况写出书面报告，推荐中选候选人，并标明排列顺序。</w:t>
      </w:r>
    </w:p>
    <w:p w14:paraId="7164E8D9">
      <w:pPr>
        <w:spacing w:line="360" w:lineRule="auto"/>
        <w:ind w:firstLine="480" w:firstLineChars="200"/>
        <w:jc w:val="both"/>
        <w:rPr>
          <w:rFonts w:ascii="仿宋" w:hAnsi="仿宋" w:cs="仿宋"/>
          <w:sz w:val="24"/>
          <w:szCs w:val="21"/>
          <w:highlight w:val="none"/>
        </w:rPr>
      </w:pPr>
      <w:r>
        <w:rPr>
          <w:rFonts w:hint="eastAsia" w:ascii="仿宋" w:hAnsi="仿宋" w:cs="仿宋"/>
          <w:sz w:val="24"/>
          <w:szCs w:val="21"/>
          <w:highlight w:val="none"/>
          <w:lang w:val="en-US" w:eastAsia="zh-CN"/>
        </w:rPr>
        <w:t>21</w:t>
      </w:r>
      <w:r>
        <w:rPr>
          <w:rFonts w:hint="eastAsia" w:ascii="仿宋" w:hAnsi="仿宋" w:cs="仿宋"/>
          <w:sz w:val="24"/>
          <w:szCs w:val="21"/>
          <w:highlight w:val="none"/>
        </w:rPr>
        <w:t>.2 评审结果</w:t>
      </w:r>
      <w:r>
        <w:rPr>
          <w:rFonts w:hint="eastAsia" w:ascii="仿宋" w:hAnsi="仿宋" w:cs="仿宋"/>
          <w:sz w:val="24"/>
          <w:szCs w:val="21"/>
          <w:highlight w:val="none"/>
          <w:lang w:val="en-US" w:eastAsia="zh-CN"/>
        </w:rPr>
        <w:t>在</w:t>
      </w:r>
      <w:r>
        <w:rPr>
          <w:rFonts w:hint="eastAsia" w:ascii="仿宋" w:hAnsi="仿宋" w:cs="仿宋"/>
          <w:sz w:val="24"/>
          <w:szCs w:val="21"/>
          <w:highlight w:val="none"/>
          <w:lang w:eastAsia="zh-CN"/>
        </w:rPr>
        <w:t>四川蜀道轨道交通集团有限责任公司（网址：http://shudaogdjt.com/）官网</w:t>
      </w:r>
      <w:r>
        <w:rPr>
          <w:rFonts w:hint="eastAsia" w:ascii="仿宋" w:hAnsi="仿宋" w:cs="仿宋"/>
          <w:sz w:val="24"/>
          <w:szCs w:val="21"/>
          <w:highlight w:val="none"/>
        </w:rPr>
        <w:t>公示，公示期为3个工作日。</w:t>
      </w:r>
    </w:p>
    <w:p w14:paraId="319D49B1">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val="en-US" w:eastAsia="zh-CN"/>
        </w:rPr>
        <w:t>21</w:t>
      </w:r>
      <w:r>
        <w:rPr>
          <w:rFonts w:hint="eastAsia" w:ascii="仿宋" w:hAnsi="仿宋" w:cs="仿宋"/>
          <w:sz w:val="24"/>
          <w:szCs w:val="21"/>
          <w:highlight w:val="none"/>
        </w:rPr>
        <w:t xml:space="preserve">.3 </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人将中选结果通知参加</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的所有</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人不解释中选或落选原因，不退回</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申请文件和其他</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申请资料。</w:t>
      </w:r>
    </w:p>
    <w:p w14:paraId="3AD12056">
      <w:pPr>
        <w:pStyle w:val="7"/>
        <w:rPr>
          <w:rFonts w:ascii="仿宋" w:hAnsi="仿宋" w:cs="仿宋"/>
          <w:sz w:val="24"/>
          <w:highlight w:val="none"/>
        </w:rPr>
      </w:pPr>
      <w:r>
        <w:rPr>
          <w:rFonts w:hint="eastAsia" w:ascii="仿宋" w:hAnsi="仿宋" w:cs="仿宋"/>
          <w:sz w:val="24"/>
          <w:highlight w:val="none"/>
          <w:lang w:val="en-US" w:eastAsia="zh-CN"/>
        </w:rPr>
        <w:t>22</w:t>
      </w:r>
      <w:r>
        <w:rPr>
          <w:rFonts w:hint="eastAsia" w:ascii="仿宋" w:hAnsi="仿宋" w:cs="仿宋"/>
          <w:sz w:val="24"/>
          <w:highlight w:val="none"/>
        </w:rPr>
        <w:t>.中选通知书</w:t>
      </w:r>
    </w:p>
    <w:p w14:paraId="44C351A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val="en-US" w:eastAsia="zh-CN"/>
        </w:rPr>
        <w:t>22</w:t>
      </w:r>
      <w:r>
        <w:rPr>
          <w:rFonts w:hint="eastAsia" w:ascii="仿宋" w:hAnsi="仿宋" w:cs="仿宋"/>
          <w:sz w:val="24"/>
          <w:szCs w:val="21"/>
          <w:highlight w:val="none"/>
        </w:rPr>
        <w:t>.1 中选通知书为签订合同的依据，是合同的有效组成部分。</w:t>
      </w:r>
    </w:p>
    <w:p w14:paraId="2DA473B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val="en-US" w:eastAsia="zh-CN"/>
        </w:rPr>
        <w:t>22</w:t>
      </w:r>
      <w:r>
        <w:rPr>
          <w:rFonts w:hint="eastAsia" w:ascii="仿宋" w:hAnsi="仿宋" w:cs="仿宋"/>
          <w:sz w:val="24"/>
          <w:szCs w:val="21"/>
          <w:highlight w:val="none"/>
        </w:rPr>
        <w:t>.</w:t>
      </w:r>
      <w:r>
        <w:rPr>
          <w:rFonts w:hint="eastAsia" w:ascii="仿宋" w:hAnsi="仿宋" w:cs="仿宋"/>
          <w:sz w:val="24"/>
          <w:szCs w:val="21"/>
          <w:highlight w:val="none"/>
          <w:lang w:val="en-US" w:eastAsia="zh-CN"/>
        </w:rPr>
        <w:t>2</w:t>
      </w:r>
      <w:r>
        <w:rPr>
          <w:rFonts w:hint="eastAsia" w:ascii="仿宋" w:hAnsi="仿宋" w:cs="仿宋"/>
          <w:sz w:val="24"/>
          <w:szCs w:val="21"/>
          <w:highlight w:val="none"/>
        </w:rPr>
        <w:t xml:space="preserve"> 中选通知书对</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人和中选人均具有法律效力。中选通知书发出后，</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人改变中选结果，或者中选人无正当理由放弃中选的，应当承担相应的法律责任。</w:t>
      </w:r>
    </w:p>
    <w:p w14:paraId="41271B7A">
      <w:pPr>
        <w:spacing w:line="360" w:lineRule="auto"/>
        <w:ind w:firstLine="480" w:firstLineChars="200"/>
        <w:rPr>
          <w:rFonts w:ascii="宋体" w:hAnsi="宋体"/>
          <w:sz w:val="24"/>
          <w:highlight w:val="none"/>
        </w:rPr>
      </w:pPr>
      <w:r>
        <w:rPr>
          <w:rFonts w:hint="eastAsia" w:ascii="仿宋" w:hAnsi="仿宋" w:cs="仿宋"/>
          <w:sz w:val="24"/>
          <w:szCs w:val="21"/>
          <w:highlight w:val="none"/>
          <w:lang w:val="en-US" w:eastAsia="zh-CN"/>
        </w:rPr>
        <w:t>22</w:t>
      </w:r>
      <w:r>
        <w:rPr>
          <w:rFonts w:hint="eastAsia" w:ascii="仿宋" w:hAnsi="仿宋" w:cs="仿宋"/>
          <w:sz w:val="24"/>
          <w:szCs w:val="21"/>
          <w:highlight w:val="none"/>
        </w:rPr>
        <w:t>.</w:t>
      </w:r>
      <w:r>
        <w:rPr>
          <w:rFonts w:hint="eastAsia" w:ascii="仿宋" w:hAnsi="仿宋" w:cs="仿宋"/>
          <w:sz w:val="24"/>
          <w:szCs w:val="21"/>
          <w:highlight w:val="none"/>
          <w:lang w:val="en-US" w:eastAsia="zh-CN"/>
        </w:rPr>
        <w:t>3</w:t>
      </w:r>
      <w:r>
        <w:rPr>
          <w:rFonts w:hint="eastAsia" w:ascii="仿宋" w:hAnsi="仿宋" w:cs="仿宋"/>
          <w:sz w:val="24"/>
          <w:szCs w:val="21"/>
          <w:highlight w:val="none"/>
        </w:rPr>
        <w:t xml:space="preserve"> 中选人的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申请文件本应作为无效</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处理或者有法律法规规章制度规定的中选无效情形的，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人在取得有权主体的认定以后，应当宣布发出的中选通知书无效，并收回发出的中选通知书</w:t>
      </w:r>
      <w:r>
        <w:rPr>
          <w:rFonts w:hint="eastAsia" w:ascii="仿宋" w:hAnsi="仿宋" w:cs="仿宋"/>
          <w:sz w:val="24"/>
          <w:szCs w:val="21"/>
          <w:highlight w:val="none"/>
          <w:lang w:eastAsia="zh-CN"/>
        </w:rPr>
        <w:t>（</w:t>
      </w:r>
      <w:r>
        <w:rPr>
          <w:rFonts w:hint="eastAsia" w:ascii="仿宋" w:hAnsi="仿宋" w:cs="仿宋"/>
          <w:sz w:val="24"/>
          <w:szCs w:val="21"/>
          <w:highlight w:val="none"/>
        </w:rPr>
        <w:t>中选人也应当缴回</w:t>
      </w:r>
      <w:r>
        <w:rPr>
          <w:rFonts w:hint="eastAsia" w:ascii="仿宋" w:hAnsi="仿宋" w:cs="仿宋"/>
          <w:sz w:val="24"/>
          <w:szCs w:val="21"/>
          <w:highlight w:val="none"/>
          <w:lang w:eastAsia="zh-CN"/>
        </w:rPr>
        <w:t>）</w:t>
      </w:r>
      <w:r>
        <w:rPr>
          <w:rFonts w:hint="eastAsia" w:ascii="仿宋" w:hAnsi="仿宋" w:cs="仿宋"/>
          <w:sz w:val="24"/>
          <w:szCs w:val="21"/>
          <w:highlight w:val="none"/>
        </w:rPr>
        <w:t>，依法重新确定中选人或者重新开展</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活动。</w:t>
      </w:r>
      <w:r>
        <w:rPr>
          <w:rFonts w:hint="eastAsia" w:ascii="宋体" w:hAnsi="宋体"/>
          <w:sz w:val="24"/>
          <w:highlight w:val="none"/>
        </w:rPr>
        <w:t xml:space="preserve"> </w:t>
      </w:r>
    </w:p>
    <w:p w14:paraId="5D87946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val="en-US" w:eastAsia="zh-CN"/>
        </w:rPr>
        <w:t>22</w:t>
      </w:r>
      <w:r>
        <w:rPr>
          <w:rFonts w:hint="eastAsia" w:ascii="仿宋" w:hAnsi="仿宋" w:cs="仿宋"/>
          <w:sz w:val="24"/>
          <w:szCs w:val="21"/>
          <w:highlight w:val="none"/>
        </w:rPr>
        <w:t>.</w:t>
      </w:r>
      <w:r>
        <w:rPr>
          <w:rFonts w:hint="eastAsia" w:ascii="仿宋" w:hAnsi="仿宋" w:cs="仿宋"/>
          <w:sz w:val="24"/>
          <w:szCs w:val="21"/>
          <w:highlight w:val="none"/>
          <w:lang w:val="en-US" w:eastAsia="zh-CN"/>
        </w:rPr>
        <w:t>4</w:t>
      </w:r>
      <w:r>
        <w:rPr>
          <w:rFonts w:hint="eastAsia" w:ascii="仿宋" w:hAnsi="仿宋" w:cs="仿宋"/>
          <w:sz w:val="24"/>
          <w:szCs w:val="21"/>
          <w:highlight w:val="none"/>
        </w:rPr>
        <w:t xml:space="preserve"> </w:t>
      </w:r>
      <w:r>
        <w:rPr>
          <w:rFonts w:hint="eastAsia" w:ascii="宋体" w:hAnsi="宋体"/>
          <w:sz w:val="24"/>
          <w:highlight w:val="none"/>
        </w:rPr>
        <w:t>中</w:t>
      </w:r>
      <w:r>
        <w:rPr>
          <w:rFonts w:hint="eastAsia" w:ascii="仿宋" w:hAnsi="仿宋" w:cs="仿宋"/>
          <w:sz w:val="24"/>
          <w:szCs w:val="21"/>
          <w:highlight w:val="none"/>
        </w:rPr>
        <w:t>选</w:t>
      </w:r>
      <w:r>
        <w:rPr>
          <w:rFonts w:hint="eastAsia" w:ascii="宋体" w:hAnsi="宋体"/>
          <w:sz w:val="24"/>
          <w:highlight w:val="none"/>
        </w:rPr>
        <w:t>人收到中</w:t>
      </w:r>
      <w:r>
        <w:rPr>
          <w:rFonts w:hint="eastAsia" w:ascii="仿宋" w:hAnsi="仿宋" w:cs="仿宋"/>
          <w:sz w:val="24"/>
          <w:szCs w:val="21"/>
          <w:highlight w:val="none"/>
        </w:rPr>
        <w:t>选</w:t>
      </w:r>
      <w:r>
        <w:rPr>
          <w:rFonts w:hint="eastAsia" w:ascii="宋体" w:hAnsi="宋体"/>
          <w:sz w:val="24"/>
          <w:highlight w:val="none"/>
        </w:rPr>
        <w:t>通知书后，不签订合同的，应当对</w:t>
      </w:r>
      <w:r>
        <w:rPr>
          <w:rFonts w:hint="eastAsia" w:ascii="宋体" w:hAnsi="宋体"/>
          <w:sz w:val="24"/>
          <w:highlight w:val="none"/>
          <w:lang w:eastAsia="zh-CN"/>
        </w:rPr>
        <w:t>竞争性谈判</w:t>
      </w:r>
      <w:r>
        <w:rPr>
          <w:rFonts w:hint="eastAsia" w:ascii="宋体" w:hAnsi="宋体"/>
          <w:sz w:val="24"/>
          <w:highlight w:val="none"/>
        </w:rPr>
        <w:t>人选择其他中</w:t>
      </w:r>
      <w:r>
        <w:rPr>
          <w:rFonts w:hint="eastAsia" w:ascii="仿宋" w:hAnsi="仿宋" w:cs="仿宋"/>
          <w:sz w:val="24"/>
          <w:szCs w:val="21"/>
          <w:highlight w:val="none"/>
        </w:rPr>
        <w:t>选</w:t>
      </w:r>
      <w:r>
        <w:rPr>
          <w:rFonts w:hint="eastAsia" w:ascii="宋体" w:hAnsi="宋体"/>
          <w:sz w:val="24"/>
          <w:highlight w:val="none"/>
        </w:rPr>
        <w:t>人所增加的费用（以按候选排名顺序确定的下一中选候选人</w:t>
      </w:r>
      <w:r>
        <w:rPr>
          <w:rFonts w:hint="eastAsia" w:ascii="宋体" w:hAnsi="宋体"/>
          <w:sz w:val="24"/>
          <w:highlight w:val="none"/>
          <w:lang w:eastAsia="zh-CN"/>
        </w:rPr>
        <w:t>竞争性谈判</w:t>
      </w:r>
      <w:r>
        <w:rPr>
          <w:rFonts w:hint="eastAsia" w:ascii="宋体" w:hAnsi="宋体"/>
          <w:sz w:val="24"/>
          <w:highlight w:val="none"/>
        </w:rPr>
        <w:t>申请报价确定的合同金额与中</w:t>
      </w:r>
      <w:r>
        <w:rPr>
          <w:rFonts w:hint="eastAsia" w:ascii="仿宋" w:hAnsi="仿宋" w:cs="仿宋"/>
          <w:sz w:val="24"/>
          <w:szCs w:val="21"/>
          <w:highlight w:val="none"/>
        </w:rPr>
        <w:t>选</w:t>
      </w:r>
      <w:r>
        <w:rPr>
          <w:rFonts w:hint="eastAsia" w:ascii="宋体" w:hAnsi="宋体"/>
          <w:sz w:val="24"/>
          <w:highlight w:val="none"/>
        </w:rPr>
        <w:t>人报价确定的合同金额差额计算）或重新组织</w:t>
      </w:r>
      <w:r>
        <w:rPr>
          <w:rFonts w:hint="eastAsia" w:ascii="宋体" w:hAnsi="宋体"/>
          <w:sz w:val="24"/>
          <w:highlight w:val="none"/>
          <w:lang w:eastAsia="zh-CN"/>
        </w:rPr>
        <w:t>竞争性谈判</w:t>
      </w:r>
      <w:r>
        <w:rPr>
          <w:rFonts w:hint="eastAsia" w:ascii="宋体" w:hAnsi="宋体"/>
          <w:sz w:val="24"/>
          <w:highlight w:val="none"/>
        </w:rPr>
        <w:t>所产生的损失承担赔偿责任。</w:t>
      </w:r>
    </w:p>
    <w:p w14:paraId="47F7C102">
      <w:pPr>
        <w:pStyle w:val="6"/>
        <w:spacing w:line="360" w:lineRule="auto"/>
        <w:jc w:val="center"/>
        <w:rPr>
          <w:rFonts w:ascii="仿宋" w:hAnsi="仿宋" w:cs="仿宋"/>
          <w:highlight w:val="none"/>
          <w:lang w:val="zh-CN"/>
        </w:rPr>
      </w:pPr>
      <w:r>
        <w:rPr>
          <w:rFonts w:hint="eastAsia" w:ascii="仿宋" w:hAnsi="仿宋" w:cs="仿宋"/>
          <w:highlight w:val="none"/>
          <w:lang w:val="zh-CN"/>
        </w:rPr>
        <w:t>六、签订及履行合同</w:t>
      </w:r>
    </w:p>
    <w:p w14:paraId="5872D0EA">
      <w:pPr>
        <w:pStyle w:val="7"/>
        <w:rPr>
          <w:rFonts w:ascii="仿宋" w:hAnsi="仿宋" w:cs="仿宋"/>
          <w:sz w:val="24"/>
          <w:highlight w:val="none"/>
        </w:rPr>
      </w:pPr>
      <w:r>
        <w:rPr>
          <w:rFonts w:hint="eastAsia" w:ascii="仿宋" w:hAnsi="仿宋" w:cs="仿宋"/>
          <w:sz w:val="24"/>
          <w:highlight w:val="none"/>
          <w:lang w:val="en-US" w:eastAsia="zh-CN"/>
        </w:rPr>
        <w:t>23</w:t>
      </w:r>
      <w:r>
        <w:rPr>
          <w:rFonts w:hint="eastAsia" w:ascii="仿宋" w:hAnsi="仿宋" w:cs="仿宋"/>
          <w:sz w:val="24"/>
          <w:highlight w:val="none"/>
        </w:rPr>
        <w:t>.签订合同</w:t>
      </w:r>
    </w:p>
    <w:p w14:paraId="298FA50F">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val="en-US" w:eastAsia="zh-CN"/>
        </w:rPr>
        <w:t>23</w:t>
      </w:r>
      <w:r>
        <w:rPr>
          <w:rFonts w:hint="eastAsia" w:ascii="仿宋" w:hAnsi="仿宋" w:cs="仿宋"/>
          <w:sz w:val="24"/>
          <w:szCs w:val="21"/>
          <w:highlight w:val="none"/>
        </w:rPr>
        <w:t>.1 中选人在收到</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人发出的中选通知书后，应自中选通知书发出之日起</w:t>
      </w:r>
      <w:r>
        <w:rPr>
          <w:rFonts w:hint="eastAsia" w:ascii="仿宋" w:hAnsi="仿宋" w:cs="仿宋"/>
          <w:sz w:val="24"/>
          <w:szCs w:val="21"/>
          <w:highlight w:val="none"/>
          <w:lang w:val="en-US" w:eastAsia="zh-CN"/>
        </w:rPr>
        <w:t>10</w:t>
      </w:r>
      <w:r>
        <w:rPr>
          <w:rFonts w:hint="eastAsia" w:ascii="仿宋" w:hAnsi="仿宋" w:cs="仿宋"/>
          <w:sz w:val="24"/>
          <w:szCs w:val="21"/>
          <w:highlight w:val="none"/>
        </w:rPr>
        <w:t>日内与</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人签订合同。由于中选人的原因逾期未与</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人签订合同的，将视为放弃中选，取消其中选资格并将按相关规定进行处理。</w:t>
      </w:r>
    </w:p>
    <w:p w14:paraId="0206CDC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val="en-US" w:eastAsia="zh-CN"/>
        </w:rPr>
        <w:t>23</w:t>
      </w:r>
      <w:r>
        <w:rPr>
          <w:rFonts w:hint="eastAsia" w:ascii="仿宋" w:hAnsi="仿宋" w:cs="仿宋"/>
          <w:sz w:val="24"/>
          <w:szCs w:val="21"/>
          <w:highlight w:val="none"/>
        </w:rPr>
        <w:t xml:space="preserve">.2 </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人不得向中选人提出任何不合理的要求，作为签订合同的条件，不得与中选人私下订立背离合同实质性内容的任何协议，所签订的合同不得对</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文件和中选人</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申请文件作实质性修改。</w:t>
      </w:r>
    </w:p>
    <w:p w14:paraId="3AEC53C3">
      <w:pPr>
        <w:spacing w:line="360" w:lineRule="auto"/>
        <w:ind w:firstLine="480" w:firstLineChars="200"/>
        <w:rPr>
          <w:highlight w:val="none"/>
        </w:rPr>
      </w:pPr>
      <w:r>
        <w:rPr>
          <w:rFonts w:hint="eastAsia" w:ascii="仿宋" w:hAnsi="仿宋" w:cs="仿宋"/>
          <w:sz w:val="24"/>
          <w:szCs w:val="21"/>
          <w:highlight w:val="none"/>
          <w:lang w:val="en-US" w:eastAsia="zh-CN"/>
        </w:rPr>
        <w:t>23</w:t>
      </w:r>
      <w:r>
        <w:rPr>
          <w:rFonts w:hint="eastAsia" w:ascii="仿宋" w:hAnsi="仿宋" w:cs="仿宋"/>
          <w:sz w:val="24"/>
          <w:szCs w:val="21"/>
          <w:highlight w:val="none"/>
        </w:rPr>
        <w:t>.3 中选人因不可抗力原因不能履行合同或放弃中选的，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人可以与排在中选人之后第一位的中选候选人签订合同，以此类推，也可以重新</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w:t>
      </w:r>
    </w:p>
    <w:p w14:paraId="42186202">
      <w:pPr>
        <w:pStyle w:val="7"/>
        <w:rPr>
          <w:rFonts w:ascii="仿宋" w:hAnsi="仿宋" w:cs="仿宋"/>
          <w:sz w:val="24"/>
          <w:highlight w:val="none"/>
        </w:rPr>
      </w:pPr>
      <w:r>
        <w:rPr>
          <w:rFonts w:hint="eastAsia" w:ascii="仿宋" w:hAnsi="仿宋" w:cs="仿宋"/>
          <w:sz w:val="24"/>
          <w:highlight w:val="none"/>
          <w:lang w:val="en-US" w:eastAsia="zh-CN"/>
        </w:rPr>
        <w:t>24</w:t>
      </w:r>
      <w:r>
        <w:rPr>
          <w:rFonts w:hint="eastAsia" w:ascii="仿宋" w:hAnsi="仿宋" w:cs="仿宋"/>
          <w:sz w:val="24"/>
          <w:highlight w:val="none"/>
        </w:rPr>
        <w:t>.履行合同</w:t>
      </w:r>
    </w:p>
    <w:p w14:paraId="7FD16CD1">
      <w:pPr>
        <w:spacing w:line="360" w:lineRule="auto"/>
        <w:ind w:firstLine="480" w:firstLineChars="200"/>
        <w:rPr>
          <w:rFonts w:hint="eastAsia" w:ascii="仿宋" w:hAnsi="仿宋" w:eastAsia="宋体" w:cs="仿宋"/>
          <w:sz w:val="24"/>
          <w:szCs w:val="21"/>
          <w:highlight w:val="none"/>
          <w:lang w:val="en-US" w:eastAsia="zh-CN"/>
        </w:rPr>
      </w:pPr>
      <w:r>
        <w:rPr>
          <w:rFonts w:hint="eastAsia" w:ascii="仿宋" w:hAnsi="仿宋" w:cs="仿宋"/>
          <w:sz w:val="24"/>
          <w:szCs w:val="21"/>
          <w:highlight w:val="none"/>
          <w:lang w:val="en-US" w:eastAsia="zh-CN"/>
        </w:rPr>
        <w:t>24</w:t>
      </w:r>
      <w:r>
        <w:rPr>
          <w:rFonts w:hint="eastAsia" w:ascii="仿宋" w:hAnsi="仿宋" w:cs="仿宋"/>
          <w:sz w:val="24"/>
          <w:szCs w:val="21"/>
          <w:highlight w:val="none"/>
        </w:rPr>
        <w:t>.1 中选人与</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人签订合同后，合同双方应严格执行合同条款，履行合同规定的义务，保证合同的顺利完成。</w:t>
      </w:r>
      <w:r>
        <w:rPr>
          <w:rFonts w:hint="eastAsia" w:ascii="仿宋" w:hAnsi="仿宋" w:cs="仿宋"/>
          <w:sz w:val="24"/>
          <w:szCs w:val="21"/>
          <w:highlight w:val="none"/>
          <w:lang w:val="en-US" w:eastAsia="zh-CN"/>
        </w:rPr>
        <w:tab/>
      </w:r>
    </w:p>
    <w:p w14:paraId="06562F66">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val="en-US" w:eastAsia="zh-CN"/>
        </w:rPr>
        <w:t>24</w:t>
      </w:r>
      <w:r>
        <w:rPr>
          <w:rFonts w:hint="eastAsia" w:ascii="仿宋" w:hAnsi="仿宋" w:cs="仿宋"/>
          <w:sz w:val="24"/>
          <w:szCs w:val="21"/>
          <w:highlight w:val="none"/>
        </w:rPr>
        <w:t>.2 在合同履行过程中，如发生合同纠纷，合同双方应按照《民法典》的有关规定进行处理。</w:t>
      </w:r>
    </w:p>
    <w:p w14:paraId="0E021733">
      <w:pPr>
        <w:pStyle w:val="7"/>
        <w:rPr>
          <w:rFonts w:ascii="仿宋" w:hAnsi="仿宋" w:cs="仿宋"/>
          <w:sz w:val="24"/>
          <w:highlight w:val="none"/>
        </w:rPr>
      </w:pPr>
      <w:r>
        <w:rPr>
          <w:rFonts w:hint="eastAsia" w:ascii="仿宋" w:hAnsi="仿宋" w:cs="仿宋"/>
          <w:sz w:val="24"/>
          <w:highlight w:val="none"/>
          <w:lang w:val="en-US" w:eastAsia="zh-CN"/>
        </w:rPr>
        <w:t>25</w:t>
      </w:r>
      <w:r>
        <w:rPr>
          <w:rFonts w:hint="eastAsia" w:ascii="仿宋" w:hAnsi="仿宋" w:cs="仿宋"/>
          <w:sz w:val="24"/>
          <w:highlight w:val="none"/>
        </w:rPr>
        <w:t>.履约保证金</w:t>
      </w:r>
    </w:p>
    <w:p w14:paraId="7793DD9E">
      <w:pPr>
        <w:spacing w:line="360" w:lineRule="auto"/>
        <w:ind w:firstLine="480" w:firstLineChars="200"/>
        <w:rPr>
          <w:rFonts w:ascii="宋体" w:hAnsi="宋体"/>
          <w:sz w:val="24"/>
          <w:highlight w:val="none"/>
        </w:rPr>
      </w:pPr>
      <w:r>
        <w:rPr>
          <w:rFonts w:hint="eastAsia" w:ascii="宋体" w:hAnsi="宋体"/>
          <w:sz w:val="24"/>
          <w:highlight w:val="none"/>
          <w:lang w:val="en-US" w:eastAsia="zh-CN"/>
        </w:rPr>
        <w:t>25</w:t>
      </w:r>
      <w:r>
        <w:rPr>
          <w:rFonts w:hint="eastAsia" w:ascii="宋体" w:hAnsi="宋体"/>
          <w:sz w:val="24"/>
          <w:highlight w:val="none"/>
        </w:rPr>
        <w:t>.1 中选人应在合同签订之前交纳</w:t>
      </w:r>
      <w:r>
        <w:rPr>
          <w:rFonts w:hint="eastAsia" w:ascii="宋体" w:hAnsi="宋体"/>
          <w:sz w:val="24"/>
          <w:highlight w:val="none"/>
          <w:lang w:eastAsia="zh-CN"/>
        </w:rPr>
        <w:t>竞争性谈判</w:t>
      </w:r>
      <w:r>
        <w:rPr>
          <w:rFonts w:hint="eastAsia" w:ascii="宋体" w:hAnsi="宋体"/>
          <w:sz w:val="24"/>
          <w:highlight w:val="none"/>
        </w:rPr>
        <w:t>文件规定数额的履约保证金。</w:t>
      </w:r>
    </w:p>
    <w:p w14:paraId="2D9FEDE1">
      <w:pPr>
        <w:spacing w:line="360" w:lineRule="auto"/>
        <w:ind w:firstLine="480" w:firstLineChars="200"/>
        <w:rPr>
          <w:rFonts w:ascii="仿宋" w:hAnsi="仿宋" w:cs="仿宋"/>
          <w:sz w:val="24"/>
          <w:highlight w:val="none"/>
        </w:rPr>
      </w:pPr>
      <w:r>
        <w:rPr>
          <w:rFonts w:hint="eastAsia" w:ascii="宋体" w:hAnsi="宋体"/>
          <w:sz w:val="24"/>
          <w:highlight w:val="none"/>
          <w:lang w:val="en-US" w:eastAsia="zh-CN"/>
        </w:rPr>
        <w:t>25</w:t>
      </w:r>
      <w:r>
        <w:rPr>
          <w:rFonts w:hint="eastAsia" w:ascii="宋体" w:hAnsi="宋体"/>
          <w:sz w:val="24"/>
          <w:highlight w:val="none"/>
        </w:rPr>
        <w:t>.2 如果中选人在规定的合同签订时间内，没有按照</w:t>
      </w:r>
      <w:r>
        <w:rPr>
          <w:rFonts w:hint="eastAsia" w:ascii="宋体" w:hAnsi="宋体"/>
          <w:sz w:val="24"/>
          <w:highlight w:val="none"/>
          <w:lang w:eastAsia="zh-CN"/>
        </w:rPr>
        <w:t>竞争性谈判</w:t>
      </w:r>
      <w:r>
        <w:rPr>
          <w:rFonts w:hint="eastAsia" w:ascii="宋体" w:hAnsi="宋体"/>
          <w:sz w:val="24"/>
          <w:highlight w:val="none"/>
        </w:rPr>
        <w:t>文件的规定交纳履约保证金，且又无正当理由的，将视为放弃中选。</w:t>
      </w:r>
    </w:p>
    <w:p w14:paraId="1161EE5C">
      <w:pPr>
        <w:pStyle w:val="6"/>
        <w:spacing w:line="360" w:lineRule="auto"/>
        <w:jc w:val="center"/>
        <w:rPr>
          <w:rFonts w:ascii="仿宋" w:hAnsi="仿宋" w:cs="仿宋"/>
          <w:highlight w:val="none"/>
          <w:lang w:val="zh-CN"/>
        </w:rPr>
      </w:pPr>
      <w:r>
        <w:rPr>
          <w:rFonts w:hint="eastAsia" w:ascii="仿宋" w:hAnsi="仿宋" w:cs="仿宋"/>
          <w:highlight w:val="none"/>
          <w:lang w:val="zh-CN"/>
        </w:rPr>
        <w:t>七、废 标</w:t>
      </w:r>
    </w:p>
    <w:p w14:paraId="3E093A1F">
      <w:pPr>
        <w:pStyle w:val="7"/>
        <w:rPr>
          <w:rFonts w:ascii="仿宋" w:hAnsi="仿宋" w:cs="仿宋"/>
          <w:sz w:val="24"/>
          <w:highlight w:val="none"/>
        </w:rPr>
      </w:pPr>
      <w:r>
        <w:rPr>
          <w:rFonts w:hint="eastAsia" w:ascii="仿宋" w:hAnsi="仿宋" w:cs="仿宋"/>
          <w:sz w:val="24"/>
          <w:highlight w:val="none"/>
          <w:lang w:val="en-US" w:eastAsia="zh-CN"/>
        </w:rPr>
        <w:t>26</w:t>
      </w:r>
      <w:r>
        <w:rPr>
          <w:rFonts w:hint="eastAsia" w:ascii="仿宋" w:hAnsi="仿宋" w:cs="仿宋"/>
          <w:sz w:val="24"/>
          <w:highlight w:val="none"/>
        </w:rPr>
        <w:t>.无效参选的情形</w:t>
      </w:r>
    </w:p>
    <w:p w14:paraId="7B75BA9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中，出现下列情形之一的，予以作无效参选处理：</w:t>
      </w:r>
    </w:p>
    <w:p w14:paraId="289467BE">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eastAsia="zh-CN"/>
        </w:rPr>
        <w:t>（1）</w:t>
      </w:r>
      <w:r>
        <w:rPr>
          <w:rFonts w:hint="eastAsia" w:ascii="仿宋" w:hAnsi="仿宋" w:cs="仿宋"/>
          <w:sz w:val="24"/>
          <w:szCs w:val="21"/>
          <w:highlight w:val="none"/>
        </w:rPr>
        <w:t>出现影响</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公正的违法、违规行为的；</w:t>
      </w:r>
    </w:p>
    <w:p w14:paraId="52DEDD3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eastAsia="zh-CN"/>
        </w:rPr>
        <w:t>（2）竞争性谈判</w:t>
      </w:r>
      <w:r>
        <w:rPr>
          <w:rFonts w:hint="eastAsia" w:ascii="仿宋" w:hAnsi="仿宋" w:cs="仿宋"/>
          <w:sz w:val="24"/>
          <w:szCs w:val="21"/>
          <w:highlight w:val="none"/>
        </w:rPr>
        <w:t>申请人的报价均超过了最高限价，</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人不能支付的；</w:t>
      </w:r>
    </w:p>
    <w:p w14:paraId="75E21426">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eastAsia="zh-CN"/>
        </w:rPr>
        <w:t>（3）</w:t>
      </w:r>
      <w:r>
        <w:rPr>
          <w:rFonts w:hint="eastAsia" w:ascii="仿宋" w:hAnsi="仿宋" w:cs="仿宋"/>
          <w:sz w:val="24"/>
          <w:szCs w:val="21"/>
          <w:highlight w:val="none"/>
        </w:rPr>
        <w:t>因重大变故，</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任务取消的；</w:t>
      </w:r>
    </w:p>
    <w:p w14:paraId="3D99DD74">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eastAsia="zh-CN"/>
        </w:rPr>
        <w:t>（4）</w:t>
      </w:r>
      <w:r>
        <w:rPr>
          <w:rFonts w:hint="eastAsia" w:ascii="仿宋" w:hAnsi="仿宋" w:cs="仿宋"/>
          <w:sz w:val="24"/>
          <w:szCs w:val="21"/>
          <w:highlight w:val="none"/>
        </w:rPr>
        <w:t>其他未实质性响应</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文件的。</w:t>
      </w:r>
    </w:p>
    <w:p w14:paraId="0AF68753">
      <w:pPr>
        <w:pStyle w:val="6"/>
        <w:spacing w:line="360" w:lineRule="auto"/>
        <w:jc w:val="center"/>
        <w:rPr>
          <w:rFonts w:ascii="仿宋" w:hAnsi="仿宋" w:cs="仿宋"/>
          <w:highlight w:val="none"/>
          <w:lang w:val="zh-CN"/>
        </w:rPr>
      </w:pPr>
      <w:r>
        <w:rPr>
          <w:rFonts w:hint="eastAsia" w:ascii="仿宋" w:hAnsi="仿宋" w:cs="仿宋"/>
          <w:highlight w:val="none"/>
          <w:lang w:val="zh-CN"/>
        </w:rPr>
        <w:t>八、竞争性谈判纪律要求</w:t>
      </w:r>
    </w:p>
    <w:p w14:paraId="5E09658E">
      <w:pPr>
        <w:pStyle w:val="7"/>
        <w:rPr>
          <w:rFonts w:ascii="仿宋" w:hAnsi="仿宋" w:cs="仿宋"/>
          <w:sz w:val="24"/>
          <w:highlight w:val="none"/>
        </w:rPr>
      </w:pPr>
      <w:r>
        <w:rPr>
          <w:rFonts w:hint="eastAsia" w:ascii="仿宋" w:hAnsi="仿宋" w:cs="仿宋"/>
          <w:sz w:val="24"/>
          <w:highlight w:val="none"/>
          <w:lang w:val="en-US" w:eastAsia="zh-CN"/>
        </w:rPr>
        <w:t>25</w:t>
      </w:r>
      <w:r>
        <w:rPr>
          <w:rFonts w:hint="eastAsia" w:ascii="仿宋" w:hAnsi="仿宋" w:cs="仿宋"/>
          <w:sz w:val="24"/>
          <w:highlight w:val="none"/>
        </w:rPr>
        <w:t>.</w:t>
      </w:r>
      <w:r>
        <w:rPr>
          <w:rFonts w:hint="eastAsia" w:ascii="仿宋" w:hAnsi="仿宋" w:cs="仿宋"/>
          <w:sz w:val="24"/>
          <w:highlight w:val="none"/>
          <w:lang w:eastAsia="zh-CN"/>
        </w:rPr>
        <w:t>竞争性谈判</w:t>
      </w:r>
      <w:r>
        <w:rPr>
          <w:rFonts w:hint="eastAsia" w:ascii="仿宋" w:hAnsi="仿宋" w:cs="仿宋"/>
          <w:sz w:val="24"/>
          <w:highlight w:val="none"/>
        </w:rPr>
        <w:t>申请人不得具有的情形</w:t>
      </w:r>
    </w:p>
    <w:p w14:paraId="146D308E">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申请人参加本项目</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不得有下列情形：</w:t>
      </w:r>
    </w:p>
    <w:p w14:paraId="3E5853E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（1）提供虚假材料谋取中选；</w:t>
      </w:r>
    </w:p>
    <w:p w14:paraId="4F9FE81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（2）采取不正当手段诋毁、排挤其他</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w:t>
      </w:r>
    </w:p>
    <w:p w14:paraId="58CAA24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（3）与</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人、其他</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申请人恶意串通；</w:t>
      </w:r>
    </w:p>
    <w:p w14:paraId="3CECC8D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（4）向</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人、评审委员会成员行贿或者提供其他不正当利益；</w:t>
      </w:r>
    </w:p>
    <w:p w14:paraId="2368A2D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（5）在</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过程中与</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人进行协商谈判；</w:t>
      </w:r>
    </w:p>
    <w:p w14:paraId="6AB2938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（6）中选或者成交后无正当理由拒不与</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人签订合同；</w:t>
      </w:r>
    </w:p>
    <w:p w14:paraId="79FE799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（7）未按照</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文件确定的事项签订合同；</w:t>
      </w:r>
    </w:p>
    <w:p w14:paraId="2A76198B">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（8）将合同转包或者违规分包；</w:t>
      </w:r>
    </w:p>
    <w:p w14:paraId="0AD0A50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（9）提供假冒伪劣产品；</w:t>
      </w:r>
    </w:p>
    <w:p w14:paraId="708DFF7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（10）擅自变更、中止或者终止合同；</w:t>
      </w:r>
    </w:p>
    <w:p w14:paraId="1966B655">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（11）拒绝有关部门的监督检查或者向监督检查部门提供虚假情况；</w:t>
      </w:r>
    </w:p>
    <w:p w14:paraId="2FFD7F4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（12）法律法规规定的其他情形。</w:t>
      </w:r>
    </w:p>
    <w:p w14:paraId="007214A3">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申请人有上述情形的，按照规定追究法律责任，具备（1）-（</w:t>
      </w:r>
      <w:r>
        <w:rPr>
          <w:rFonts w:hint="eastAsia" w:ascii="仿宋" w:hAnsi="仿宋" w:cs="仿宋"/>
          <w:sz w:val="24"/>
          <w:szCs w:val="21"/>
          <w:highlight w:val="none"/>
          <w:lang w:val="en-US" w:eastAsia="zh-CN"/>
        </w:rPr>
        <w:t>12</w:t>
      </w:r>
      <w:r>
        <w:rPr>
          <w:rFonts w:hint="eastAsia" w:ascii="仿宋" w:hAnsi="仿宋" w:cs="仿宋"/>
          <w:sz w:val="24"/>
          <w:szCs w:val="21"/>
          <w:highlight w:val="none"/>
        </w:rPr>
        <w:t>）条情形之一的，同时将取消中选资格或者认定中选无效。</w:t>
      </w:r>
    </w:p>
    <w:p w14:paraId="48E10C49">
      <w:pPr>
        <w:pStyle w:val="7"/>
        <w:rPr>
          <w:rFonts w:ascii="仿宋" w:hAnsi="仿宋" w:cs="仿宋"/>
          <w:sz w:val="24"/>
          <w:highlight w:val="none"/>
        </w:rPr>
      </w:pPr>
      <w:r>
        <w:rPr>
          <w:rFonts w:hint="eastAsia" w:ascii="仿宋" w:hAnsi="仿宋" w:cs="仿宋"/>
          <w:sz w:val="24"/>
          <w:highlight w:val="none"/>
          <w:lang w:val="en-US" w:eastAsia="zh-CN"/>
        </w:rPr>
        <w:t>26</w:t>
      </w:r>
      <w:r>
        <w:rPr>
          <w:rFonts w:hint="eastAsia" w:ascii="仿宋" w:hAnsi="仿宋" w:cs="仿宋"/>
          <w:sz w:val="24"/>
          <w:highlight w:val="none"/>
        </w:rPr>
        <w:t>.有以下情形之一者，认定该</w:t>
      </w:r>
      <w:r>
        <w:rPr>
          <w:rFonts w:hint="eastAsia" w:ascii="仿宋" w:hAnsi="仿宋" w:cs="仿宋"/>
          <w:sz w:val="24"/>
          <w:highlight w:val="none"/>
          <w:lang w:eastAsia="zh-CN"/>
        </w:rPr>
        <w:t>竞争性谈判</w:t>
      </w:r>
      <w:r>
        <w:rPr>
          <w:rFonts w:hint="eastAsia" w:ascii="仿宋" w:hAnsi="仿宋" w:cs="仿宋"/>
          <w:sz w:val="24"/>
          <w:highlight w:val="none"/>
        </w:rPr>
        <w:t>申请单位</w:t>
      </w:r>
      <w:r>
        <w:rPr>
          <w:rFonts w:hint="eastAsia" w:ascii="仿宋" w:hAnsi="仿宋" w:cs="仿宋"/>
          <w:sz w:val="24"/>
          <w:highlight w:val="none"/>
          <w:lang w:eastAsia="zh-CN"/>
        </w:rPr>
        <w:t>竞争性谈判</w:t>
      </w:r>
      <w:r>
        <w:rPr>
          <w:rFonts w:hint="eastAsia" w:ascii="仿宋" w:hAnsi="仿宋" w:cs="仿宋"/>
          <w:sz w:val="24"/>
          <w:highlight w:val="none"/>
        </w:rPr>
        <w:t>申请文件无效：</w:t>
      </w:r>
    </w:p>
    <w:p w14:paraId="4AAE226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1.未按公开</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文件要求的递交时间、格式及相关要求递交</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申请文件的；</w:t>
      </w:r>
    </w:p>
    <w:p w14:paraId="176428B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2.未实质性响应公开</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文件要求的；</w:t>
      </w:r>
    </w:p>
    <w:p w14:paraId="7BA81716">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3.明显不符合</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需求的技术规格和标准的；</w:t>
      </w:r>
    </w:p>
    <w:p w14:paraId="0241BD6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4.</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申请文件袋未密封完好的；</w:t>
      </w:r>
    </w:p>
    <w:p w14:paraId="482CE92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5.</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申请文件未按要求签字和加盖公章的；</w:t>
      </w:r>
    </w:p>
    <w:p w14:paraId="48F21E03">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6.</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申请文件有效期不符合公开</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文件要求的；</w:t>
      </w:r>
    </w:p>
    <w:p w14:paraId="3FBFCB14">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7.</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申请文件附有</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单位不能接受的条件的；</w:t>
      </w:r>
    </w:p>
    <w:p w14:paraId="7794BD94">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8.不符合规定资格条件的；</w:t>
      </w:r>
    </w:p>
    <w:p w14:paraId="3AE3D0E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9.法定代表人为同一人或者存在控股、管理关系的不同单位，不得参加同一</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项目的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申请或者未划分</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项目的同一项目的</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申请；</w:t>
      </w:r>
    </w:p>
    <w:p w14:paraId="62F9070C">
      <w:pPr>
        <w:spacing w:line="360" w:lineRule="auto"/>
        <w:ind w:firstLine="480" w:firstLineChars="200"/>
        <w:rPr>
          <w:rFonts w:hint="eastAsia" w:ascii="仿宋" w:hAnsi="仿宋" w:eastAsia="宋体" w:cs="仿宋"/>
          <w:sz w:val="24"/>
          <w:szCs w:val="21"/>
          <w:highlight w:val="none"/>
          <w:lang w:eastAsia="zh-CN"/>
        </w:rPr>
      </w:pPr>
      <w:r>
        <w:rPr>
          <w:rFonts w:hint="eastAsia" w:ascii="仿宋" w:hAnsi="仿宋" w:cs="仿宋"/>
          <w:sz w:val="24"/>
          <w:szCs w:val="21"/>
          <w:highlight w:val="none"/>
        </w:rPr>
        <w:t>10.</w:t>
      </w:r>
      <w:r>
        <w:rPr>
          <w:rFonts w:hint="eastAsia" w:ascii="仿宋" w:hAnsi="仿宋" w:cs="仿宋"/>
          <w:sz w:val="24"/>
          <w:szCs w:val="21"/>
          <w:highlight w:val="none"/>
          <w:lang w:val="en-US" w:eastAsia="zh-CN"/>
        </w:rPr>
        <w:t>未在接收文件的截止时间前送达竞争性谈判申请文件</w:t>
      </w:r>
      <w:r>
        <w:rPr>
          <w:rFonts w:hint="eastAsia" w:ascii="仿宋" w:hAnsi="仿宋" w:cs="仿宋"/>
          <w:sz w:val="24"/>
          <w:szCs w:val="21"/>
          <w:highlight w:val="none"/>
        </w:rPr>
        <w:t>的</w:t>
      </w:r>
      <w:r>
        <w:rPr>
          <w:rFonts w:hint="eastAsia" w:ascii="仿宋" w:hAnsi="仿宋" w:cs="仿宋"/>
          <w:sz w:val="24"/>
          <w:szCs w:val="21"/>
          <w:highlight w:val="none"/>
          <w:lang w:eastAsia="zh-CN"/>
        </w:rPr>
        <w:t>；</w:t>
      </w:r>
    </w:p>
    <w:p w14:paraId="3B9D95CA">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11.评审小组一致认为报价明显不合理的；</w:t>
      </w:r>
    </w:p>
    <w:p w14:paraId="7F95938E">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12.以他人名义参选、串通参选、以行贿手段谋取中选或者以其他弄虚作假方式参选的；</w:t>
      </w:r>
    </w:p>
    <w:p w14:paraId="5828B08A">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13.超出公开</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文件规定最高额限价的；</w:t>
      </w:r>
    </w:p>
    <w:p w14:paraId="05600658">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14.没有按照公开</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文件要求提供保证金的；</w:t>
      </w:r>
    </w:p>
    <w:p w14:paraId="64563A9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15.法律法规规定的其他应作无效参选的。</w:t>
      </w:r>
    </w:p>
    <w:p w14:paraId="2A0AAD18">
      <w:pPr>
        <w:pStyle w:val="7"/>
        <w:rPr>
          <w:rFonts w:ascii="仿宋" w:hAnsi="仿宋" w:cs="仿宋"/>
          <w:sz w:val="24"/>
          <w:highlight w:val="none"/>
        </w:rPr>
      </w:pPr>
      <w:r>
        <w:rPr>
          <w:rFonts w:hint="eastAsia" w:ascii="仿宋" w:hAnsi="仿宋" w:cs="仿宋"/>
          <w:sz w:val="24"/>
          <w:highlight w:val="none"/>
          <w:lang w:val="en-US" w:eastAsia="zh-CN"/>
        </w:rPr>
        <w:t>27</w:t>
      </w:r>
      <w:r>
        <w:rPr>
          <w:rFonts w:hint="eastAsia" w:ascii="仿宋" w:hAnsi="仿宋" w:cs="仿宋"/>
          <w:sz w:val="24"/>
          <w:highlight w:val="none"/>
        </w:rPr>
        <w:t>.其它</w:t>
      </w:r>
    </w:p>
    <w:p w14:paraId="4EB7F88B">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本公开</w:t>
      </w:r>
      <w:r>
        <w:rPr>
          <w:rFonts w:hint="eastAsia" w:ascii="仿宋" w:hAnsi="仿宋" w:cs="仿宋"/>
          <w:sz w:val="24"/>
          <w:szCs w:val="21"/>
          <w:highlight w:val="none"/>
          <w:lang w:eastAsia="zh-CN"/>
        </w:rPr>
        <w:t>竞争性谈判</w:t>
      </w:r>
      <w:r>
        <w:rPr>
          <w:rFonts w:hint="eastAsia" w:ascii="仿宋" w:hAnsi="仿宋" w:cs="仿宋"/>
          <w:sz w:val="24"/>
          <w:szCs w:val="21"/>
          <w:highlight w:val="none"/>
        </w:rPr>
        <w:t>文件的解释权和修订权</w:t>
      </w:r>
      <w:r>
        <w:rPr>
          <w:rFonts w:hint="eastAsia" w:ascii="仿宋" w:hAnsi="仿宋" w:cs="仿宋"/>
          <w:sz w:val="24"/>
          <w:szCs w:val="21"/>
          <w:highlight w:val="none"/>
          <w:lang w:val="en-US" w:eastAsia="zh-CN"/>
        </w:rPr>
        <w:t>归属</w:t>
      </w:r>
      <w:r>
        <w:rPr>
          <w:rFonts w:hint="eastAsia" w:ascii="宋体" w:hAnsi="宋体" w:cs="宋体"/>
          <w:sz w:val="24"/>
          <w:szCs w:val="21"/>
          <w:highlight w:val="none"/>
          <w:lang w:eastAsia="zh-CN"/>
        </w:rPr>
        <w:t>成都客车股份有限公司</w:t>
      </w:r>
      <w:r>
        <w:rPr>
          <w:rFonts w:hint="eastAsia" w:ascii="仿宋" w:hAnsi="仿宋" w:cs="仿宋"/>
          <w:sz w:val="24"/>
          <w:szCs w:val="21"/>
          <w:highlight w:val="none"/>
        </w:rPr>
        <w:t>所有。</w:t>
      </w:r>
    </w:p>
    <w:p w14:paraId="0ABC7716">
      <w:pPr>
        <w:spacing w:line="360" w:lineRule="auto"/>
        <w:rPr>
          <w:rFonts w:hint="eastAsia" w:ascii="仿宋" w:hAnsi="仿宋" w:cs="仿宋"/>
          <w:sz w:val="24"/>
          <w:highlight w:val="none"/>
          <w:lang w:val="zh-CN"/>
        </w:rPr>
      </w:pPr>
      <w:bookmarkStart w:id="42" w:name="_Toc372703132"/>
      <w:r>
        <w:rPr>
          <w:rFonts w:hint="eastAsia" w:ascii="仿宋" w:hAnsi="仿宋" w:cs="仿宋"/>
          <w:sz w:val="24"/>
          <w:highlight w:val="none"/>
          <w:lang w:val="zh-CN"/>
        </w:rPr>
        <w:br w:type="page"/>
      </w:r>
    </w:p>
    <w:p w14:paraId="44FEFAB7">
      <w:pPr>
        <w:keepNext w:val="0"/>
        <w:keepLines w:val="0"/>
        <w:pageBreakBefore w:val="0"/>
        <w:numPr>
          <w:ilvl w:val="0"/>
          <w:numId w:val="0"/>
        </w:numPr>
        <w:kinsoku/>
        <w:wordWrap/>
        <w:overflowPunct/>
        <w:topLinePunct w:val="0"/>
        <w:bidi w:val="0"/>
        <w:spacing w:line="640" w:lineRule="exact"/>
        <w:ind w:firstLine="0" w:firstLineChars="0"/>
        <w:jc w:val="center"/>
        <w:textAlignment w:val="auto"/>
        <w:rPr>
          <w:rFonts w:hint="eastAsia" w:asciiTheme="majorEastAsia" w:hAnsiTheme="majorEastAsia" w:eastAsiaTheme="majorEastAsia" w:cstheme="majorEastAsia"/>
          <w:b/>
          <w:color w:val="000000"/>
          <w:kern w:val="2"/>
          <w:sz w:val="32"/>
          <w:szCs w:val="32"/>
          <w:lang w:val="en-US" w:eastAsia="zh-CN" w:bidi="ar-SA"/>
        </w:rPr>
      </w:pPr>
      <w:r>
        <w:rPr>
          <w:rFonts w:hint="eastAsia" w:asciiTheme="majorEastAsia" w:hAnsiTheme="majorEastAsia" w:eastAsiaTheme="majorEastAsia" w:cstheme="majorEastAsia"/>
          <w:b/>
          <w:color w:val="000000"/>
          <w:kern w:val="2"/>
          <w:sz w:val="32"/>
          <w:szCs w:val="32"/>
          <w:lang w:val="en-US" w:eastAsia="zh-CN" w:bidi="ar-SA"/>
        </w:rPr>
        <w:t>第三章项目具体施工/供货/服务要求</w:t>
      </w:r>
    </w:p>
    <w:p w14:paraId="2DADF1E4">
      <w:pPr>
        <w:pStyle w:val="2"/>
        <w:numPr>
          <w:ilvl w:val="-1"/>
          <w:numId w:val="0"/>
        </w:numPr>
        <w:spacing w:after="0"/>
        <w:ind w:left="0" w:leftChars="0" w:firstLine="0"/>
        <w:rPr>
          <w:rFonts w:hint="default" w:eastAsia="宋体" w:cs="宋体"/>
          <w:sz w:val="32"/>
          <w:szCs w:val="32"/>
          <w:vertAlign w:val="baseline"/>
          <w:lang w:val="en-US" w:eastAsia="zh-CN"/>
        </w:rPr>
      </w:pPr>
    </w:p>
    <w:p w14:paraId="65F2EA04">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val="0"/>
          <w:color w:val="000000"/>
          <w:kern w:val="0"/>
          <w:sz w:val="32"/>
          <w:szCs w:val="32"/>
          <w:lang w:val="en-US" w:eastAsia="zh-CN"/>
        </w:rPr>
        <w:t>一、</w:t>
      </w:r>
      <w:r>
        <w:rPr>
          <w:rFonts w:hint="eastAsia" w:asciiTheme="minorEastAsia" w:hAnsiTheme="minorEastAsia" w:eastAsiaTheme="minorEastAsia" w:cstheme="minorEastAsia"/>
          <w:b/>
          <w:bCs w:val="0"/>
          <w:color w:val="000000"/>
          <w:kern w:val="0"/>
          <w:sz w:val="24"/>
          <w:szCs w:val="24"/>
          <w:lang w:val="en-US" w:eastAsia="zh-CN"/>
        </w:rPr>
        <w:t>项目服务要求</w:t>
      </w:r>
      <w:r>
        <w:rPr>
          <w:rFonts w:hint="eastAsia" w:ascii="Times New Roman" w:hAnsi="Times New Roman" w:eastAsia="黑体" w:cs="黑体"/>
          <w:bCs/>
          <w:color w:val="000000"/>
          <w:kern w:val="0"/>
          <w:sz w:val="24"/>
          <w:szCs w:val="24"/>
          <w:lang w:val="en-US" w:eastAsia="zh-CN"/>
        </w:rPr>
        <w:t>：</w:t>
      </w:r>
      <w:r>
        <w:rPr>
          <w:rFonts w:hint="eastAsia" w:asciiTheme="minorEastAsia" w:hAnsiTheme="minorEastAsia" w:eastAsiaTheme="minorEastAsia" w:cstheme="minorEastAsia"/>
          <w:color w:val="000000"/>
          <w:sz w:val="24"/>
          <w:szCs w:val="24"/>
          <w:lang w:val="en-US" w:eastAsia="zh-CN"/>
        </w:rPr>
        <w:t>在2025年10月30日-2026年12月31日内</w:t>
      </w:r>
      <w:r>
        <w:rPr>
          <w:rFonts w:hint="eastAsia" w:asciiTheme="minorEastAsia" w:hAnsiTheme="minorEastAsia" w:eastAsiaTheme="minorEastAsia" w:cstheme="minorEastAsia"/>
          <w:kern w:val="2"/>
          <w:sz w:val="24"/>
          <w:szCs w:val="24"/>
          <w:lang w:val="en-US" w:eastAsia="zh-CN" w:bidi="ar-SA"/>
        </w:rPr>
        <w:t>按照我公司要求安排驾驶员将车辆送达指定地点，实际送车时间和数量由我公司提前1-2天通知供应商。</w:t>
      </w:r>
    </w:p>
    <w:p w14:paraId="7D2B2B19">
      <w:pPr>
        <w:pStyle w:val="7"/>
        <w:pageBreakBefore w:val="0"/>
        <w:widowControl w:val="0"/>
        <w:kinsoku/>
        <w:wordWrap/>
        <w:topLinePunct w:val="0"/>
        <w:bidi w:val="0"/>
        <w:spacing w:before="0" w:after="0" w:line="360" w:lineRule="auto"/>
        <w:ind w:firstLine="482" w:firstLineChars="200"/>
        <w:textAlignment w:val="auto"/>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二、项目送达地点及限价：</w:t>
      </w:r>
    </w:p>
    <w:p w14:paraId="1552E4C0">
      <w:pPr>
        <w:pStyle w:val="7"/>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运输费用预算表</w:t>
      </w:r>
    </w:p>
    <w:tbl>
      <w:tblPr>
        <w:tblStyle w:val="52"/>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1459"/>
        <w:gridCol w:w="1485"/>
        <w:gridCol w:w="1590"/>
        <w:gridCol w:w="1155"/>
      </w:tblGrid>
      <w:tr w14:paraId="02A3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300" w:type="dxa"/>
            <w:noWrap/>
            <w:vAlign w:val="center"/>
          </w:tcPr>
          <w:p w14:paraId="28148B25">
            <w:pPr>
              <w:rPr>
                <w:rFonts w:hint="eastAsia" w:asciiTheme="minorEastAsia" w:hAnsiTheme="minorEastAsia" w:eastAsiaTheme="minorEastAsia" w:cstheme="minorEastAsia"/>
                <w:i w:val="0"/>
                <w:iCs w:val="0"/>
                <w:color w:val="000000"/>
                <w:sz w:val="24"/>
                <w:szCs w:val="24"/>
                <w:u w:val="none"/>
              </w:rPr>
            </w:pPr>
          </w:p>
        </w:tc>
        <w:tc>
          <w:tcPr>
            <w:tcW w:w="1459" w:type="dxa"/>
            <w:noWrap/>
            <w:vAlign w:val="center"/>
          </w:tcPr>
          <w:p w14:paraId="0E933D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0-200KM（含）</w:t>
            </w:r>
          </w:p>
        </w:tc>
        <w:tc>
          <w:tcPr>
            <w:tcW w:w="1485" w:type="dxa"/>
            <w:noWrap/>
            <w:vAlign w:val="center"/>
          </w:tcPr>
          <w:p w14:paraId="4BE6F7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200-400（含）</w:t>
            </w:r>
          </w:p>
        </w:tc>
        <w:tc>
          <w:tcPr>
            <w:tcW w:w="1590" w:type="dxa"/>
            <w:noWrap/>
            <w:vAlign w:val="center"/>
          </w:tcPr>
          <w:p w14:paraId="702DD5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400-1000（含）</w:t>
            </w:r>
          </w:p>
        </w:tc>
        <w:tc>
          <w:tcPr>
            <w:tcW w:w="1155" w:type="dxa"/>
            <w:noWrap/>
            <w:vAlign w:val="center"/>
          </w:tcPr>
          <w:p w14:paraId="066CFA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大于1000</w:t>
            </w:r>
          </w:p>
        </w:tc>
      </w:tr>
      <w:tr w14:paraId="637C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300" w:type="dxa"/>
            <w:noWrap/>
            <w:vAlign w:val="center"/>
          </w:tcPr>
          <w:p w14:paraId="394A3A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准载20人以下客车（含20人）</w:t>
            </w:r>
          </w:p>
        </w:tc>
        <w:tc>
          <w:tcPr>
            <w:tcW w:w="1459" w:type="dxa"/>
            <w:noWrap/>
            <w:vAlign w:val="center"/>
          </w:tcPr>
          <w:p w14:paraId="6934D5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w:t>
            </w:r>
          </w:p>
        </w:tc>
        <w:tc>
          <w:tcPr>
            <w:tcW w:w="1485" w:type="dxa"/>
            <w:noWrap/>
            <w:vAlign w:val="center"/>
          </w:tcPr>
          <w:p w14:paraId="69AD72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N-1</w:t>
            </w:r>
          </w:p>
        </w:tc>
        <w:tc>
          <w:tcPr>
            <w:tcW w:w="1590" w:type="dxa"/>
            <w:noWrap/>
            <w:vAlign w:val="center"/>
          </w:tcPr>
          <w:p w14:paraId="293BBF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N-2</w:t>
            </w:r>
          </w:p>
        </w:tc>
        <w:tc>
          <w:tcPr>
            <w:tcW w:w="1155" w:type="dxa"/>
            <w:noWrap/>
            <w:vAlign w:val="center"/>
          </w:tcPr>
          <w:p w14:paraId="0AA463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N-3</w:t>
            </w:r>
          </w:p>
        </w:tc>
      </w:tr>
      <w:tr w14:paraId="191F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00" w:type="dxa"/>
            <w:noWrap/>
            <w:vAlign w:val="center"/>
          </w:tcPr>
          <w:p w14:paraId="73AB18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准载50人以下客车（含50人）</w:t>
            </w:r>
          </w:p>
        </w:tc>
        <w:tc>
          <w:tcPr>
            <w:tcW w:w="1459" w:type="dxa"/>
            <w:noWrap/>
            <w:vAlign w:val="center"/>
          </w:tcPr>
          <w:p w14:paraId="541E00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N+0.5</w:t>
            </w:r>
          </w:p>
        </w:tc>
        <w:tc>
          <w:tcPr>
            <w:tcW w:w="1485" w:type="dxa"/>
            <w:noWrap/>
            <w:vAlign w:val="center"/>
          </w:tcPr>
          <w:p w14:paraId="2A36E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N-0.5</w:t>
            </w:r>
          </w:p>
        </w:tc>
        <w:tc>
          <w:tcPr>
            <w:tcW w:w="1590" w:type="dxa"/>
            <w:noWrap/>
            <w:vAlign w:val="center"/>
          </w:tcPr>
          <w:p w14:paraId="595E38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N-1.5</w:t>
            </w:r>
          </w:p>
        </w:tc>
        <w:tc>
          <w:tcPr>
            <w:tcW w:w="1155" w:type="dxa"/>
            <w:noWrap/>
            <w:vAlign w:val="center"/>
          </w:tcPr>
          <w:p w14:paraId="5946A8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N-2.5</w:t>
            </w:r>
          </w:p>
        </w:tc>
      </w:tr>
      <w:tr w14:paraId="2BEB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300" w:type="dxa"/>
            <w:noWrap/>
            <w:vAlign w:val="center"/>
          </w:tcPr>
          <w:p w14:paraId="30891A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准载50人以上客车</w:t>
            </w:r>
          </w:p>
        </w:tc>
        <w:tc>
          <w:tcPr>
            <w:tcW w:w="1459" w:type="dxa"/>
            <w:noWrap/>
            <w:vAlign w:val="center"/>
          </w:tcPr>
          <w:p w14:paraId="628BC0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N+1</w:t>
            </w:r>
          </w:p>
        </w:tc>
        <w:tc>
          <w:tcPr>
            <w:tcW w:w="1485" w:type="dxa"/>
            <w:noWrap/>
            <w:vAlign w:val="center"/>
          </w:tcPr>
          <w:p w14:paraId="0B1034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w:t>
            </w:r>
          </w:p>
        </w:tc>
        <w:tc>
          <w:tcPr>
            <w:tcW w:w="1590" w:type="dxa"/>
            <w:noWrap/>
            <w:vAlign w:val="center"/>
          </w:tcPr>
          <w:p w14:paraId="635F8E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N-1</w:t>
            </w:r>
          </w:p>
        </w:tc>
        <w:tc>
          <w:tcPr>
            <w:tcW w:w="1155" w:type="dxa"/>
            <w:noWrap/>
            <w:vAlign w:val="center"/>
          </w:tcPr>
          <w:p w14:paraId="76425E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N-2</w:t>
            </w:r>
          </w:p>
        </w:tc>
      </w:tr>
      <w:tr w14:paraId="7A3F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89" w:type="dxa"/>
            <w:gridSpan w:val="5"/>
            <w:vMerge w:val="restart"/>
            <w:noWrap/>
            <w:vAlign w:val="center"/>
          </w:tcPr>
          <w:p w14:paraId="03FD9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N最大为7元/KM         单位：元/KM </w:t>
            </w:r>
          </w:p>
        </w:tc>
      </w:tr>
      <w:tr w14:paraId="1AFE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89" w:type="dxa"/>
            <w:gridSpan w:val="5"/>
            <w:vMerge w:val="continue"/>
            <w:noWrap/>
            <w:vAlign w:val="center"/>
          </w:tcPr>
          <w:p w14:paraId="7B01A6AC">
            <w:pPr>
              <w:jc w:val="center"/>
              <w:rPr>
                <w:rFonts w:hint="eastAsia" w:ascii="宋体" w:hAnsi="宋体" w:eastAsia="宋体" w:cs="宋体"/>
                <w:i w:val="0"/>
                <w:iCs w:val="0"/>
                <w:color w:val="000000"/>
                <w:sz w:val="22"/>
                <w:szCs w:val="22"/>
                <w:u w:val="none"/>
              </w:rPr>
            </w:pPr>
          </w:p>
        </w:tc>
      </w:tr>
    </w:tbl>
    <w:p w14:paraId="1B9555C5">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_GB2312" w:hAnsi="仿宋_GB2312" w:eastAsia="仿宋_GB2312" w:cs="仿宋_GB2312"/>
          <w:b/>
          <w:bCs/>
          <w:sz w:val="24"/>
          <w:szCs w:val="24"/>
          <w:lang w:val="en-US" w:eastAsia="zh-CN"/>
        </w:rPr>
      </w:pPr>
    </w:p>
    <w:p w14:paraId="27D1099B">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备注：1.</w:t>
      </w:r>
      <w:r>
        <w:rPr>
          <w:rFonts w:hint="eastAsia" w:asciiTheme="minorEastAsia" w:hAnsiTheme="minorEastAsia" w:eastAsiaTheme="minorEastAsia" w:cstheme="minorEastAsia"/>
          <w:sz w:val="24"/>
          <w:szCs w:val="24"/>
          <w:lang w:val="en-US" w:eastAsia="zh-CN"/>
        </w:rPr>
        <w:t>项目预算明细表的价格包含过路费、过桥费、充电费、驾驶员工资食宿等所有费用；车辆临时牌照和临时保险由我公司负责。</w:t>
      </w:r>
    </w:p>
    <w:p w14:paraId="314DD306">
      <w:pPr>
        <w:pStyle w:val="7"/>
        <w:pageBreakBefore w:val="0"/>
        <w:widowControl w:val="0"/>
        <w:numPr>
          <w:ilvl w:val="0"/>
          <w:numId w:val="0"/>
        </w:numPr>
        <w:kinsoku/>
        <w:wordWrap/>
        <w:overflowPunct/>
        <w:topLinePunct w:val="0"/>
        <w:autoSpaceDE/>
        <w:autoSpaceDN/>
        <w:bidi w:val="0"/>
        <w:adjustRightInd/>
        <w:snapToGrid/>
        <w:spacing w:before="0" w:after="0" w:line="240" w:lineRule="auto"/>
        <w:ind w:firstLine="1200" w:firstLineChars="50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2.</w:t>
      </w:r>
      <w:r>
        <w:rPr>
          <w:rFonts w:hint="eastAsia" w:asciiTheme="minorEastAsia" w:hAnsiTheme="minorEastAsia" w:eastAsiaTheme="minorEastAsia" w:cstheme="minorEastAsia"/>
          <w:b w:val="0"/>
          <w:kern w:val="2"/>
          <w:sz w:val="24"/>
          <w:szCs w:val="24"/>
          <w:lang w:val="en-US" w:eastAsia="zh-CN" w:bidi="ar-SA"/>
        </w:rPr>
        <w:t>运输车辆车型及数量以实际为准。</w:t>
      </w:r>
    </w:p>
    <w:p w14:paraId="64C8D68E">
      <w:pPr>
        <w:pStyle w:val="7"/>
        <w:pageBreakBefore w:val="0"/>
        <w:widowControl w:val="0"/>
        <w:numPr>
          <w:ilvl w:val="0"/>
          <w:numId w:val="0"/>
        </w:numPr>
        <w:kinsoku/>
        <w:wordWrap/>
        <w:overflowPunct/>
        <w:topLinePunct w:val="0"/>
        <w:autoSpaceDE/>
        <w:autoSpaceDN/>
        <w:bidi w:val="0"/>
        <w:adjustRightInd/>
        <w:snapToGrid/>
        <w:spacing w:before="0" w:after="0" w:line="240" w:lineRule="auto"/>
        <w:ind w:firstLine="1200" w:firstLineChars="50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3.</w:t>
      </w:r>
      <w:r>
        <w:rPr>
          <w:rFonts w:hint="eastAsia" w:asciiTheme="minorEastAsia" w:hAnsiTheme="minorEastAsia" w:eastAsiaTheme="minorEastAsia" w:cstheme="minorEastAsia"/>
          <w:b w:val="0"/>
          <w:kern w:val="2"/>
          <w:sz w:val="24"/>
          <w:szCs w:val="24"/>
          <w:lang w:val="en-US" w:eastAsia="zh-CN" w:bidi="ar-SA"/>
        </w:rPr>
        <w:t>运输费计算方式：</w:t>
      </w:r>
    </w:p>
    <w:p w14:paraId="7E5F8890">
      <w:pPr>
        <w:pStyle w:val="7"/>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例：以1台准载50人以上客车为例，运输公里数为1500公里，运输费为：</w:t>
      </w:r>
    </w:p>
    <w:p w14:paraId="62A69373">
      <w:pPr>
        <w:pStyle w:val="7"/>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（1）200KM×8元/KM =1600元/台；</w:t>
      </w:r>
    </w:p>
    <w:p w14:paraId="0932A346">
      <w:pPr>
        <w:pStyle w:val="7"/>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（2）200KM×7元/KM =1400元/台；</w:t>
      </w:r>
    </w:p>
    <w:p w14:paraId="103B8DBA">
      <w:pPr>
        <w:pStyle w:val="7"/>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（3）600KM×6元/KM =3600元/台；</w:t>
      </w:r>
    </w:p>
    <w:p w14:paraId="568A07FA">
      <w:pPr>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（4）500KM×5元/KM =3000元/台；</w:t>
      </w:r>
    </w:p>
    <w:p w14:paraId="7737541C">
      <w:pPr>
        <w:pStyle w:val="7"/>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合计运输费用为：9600元/台。</w:t>
      </w:r>
    </w:p>
    <w:p w14:paraId="7EFD45E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360" w:lineRule="auto"/>
        <w:ind w:firstLine="482" w:firstLineChars="200"/>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bCs/>
          <w:color w:val="000000"/>
          <w:kern w:val="2"/>
          <w:sz w:val="24"/>
          <w:szCs w:val="24"/>
          <w:lang w:val="en-US" w:eastAsia="zh-CN" w:bidi="ar-SA"/>
        </w:rPr>
        <w:t>三、</w:t>
      </w:r>
      <w:r>
        <w:rPr>
          <w:rFonts w:hint="eastAsia" w:asciiTheme="minorEastAsia" w:hAnsiTheme="minorEastAsia" w:eastAsiaTheme="minorEastAsia" w:cstheme="minorEastAsia"/>
          <w:b/>
          <w:bCs/>
          <w:color w:val="000000"/>
          <w:kern w:val="0"/>
          <w:sz w:val="24"/>
          <w:szCs w:val="24"/>
          <w:lang w:val="en-US" w:eastAsia="zh-CN" w:bidi="ar-SA"/>
        </w:rPr>
        <w:t>项目运输服务供应商报价费用范围</w:t>
      </w:r>
      <w:r>
        <w:rPr>
          <w:rFonts w:hint="eastAsia" w:ascii="Times New Roman" w:hAnsi="Times New Roman" w:eastAsia="黑体" w:cs="黑体"/>
          <w:b/>
          <w:bCs/>
          <w:color w:val="000000"/>
          <w:kern w:val="0"/>
          <w:sz w:val="24"/>
          <w:szCs w:val="24"/>
          <w:lang w:val="en-US" w:eastAsia="zh-CN" w:bidi="ar-SA"/>
        </w:rPr>
        <w:t>：</w:t>
      </w:r>
      <w:r>
        <w:rPr>
          <w:rFonts w:hint="eastAsia" w:asciiTheme="minorEastAsia" w:hAnsiTheme="minorEastAsia" w:eastAsiaTheme="minorEastAsia" w:cstheme="minorEastAsia"/>
          <w:color w:val="000000"/>
          <w:sz w:val="24"/>
          <w:szCs w:val="24"/>
          <w:lang w:val="en-US" w:eastAsia="zh-CN"/>
        </w:rPr>
        <w:t>竞争性谈判方负责车辆交强险和临时牌照。运输服务供应商负责车辆过路费、充电费、停车费以及驾驶员的保险费、工资、食宿费、意外险等可能产生的一切费用。</w:t>
      </w:r>
    </w:p>
    <w:p w14:paraId="0EAA0FF9">
      <w:pPr>
        <w:pStyle w:val="2"/>
        <w:numPr>
          <w:ilvl w:val="-1"/>
          <w:numId w:val="0"/>
        </w:numPr>
        <w:autoSpaceDE w:val="0"/>
        <w:autoSpaceDN w:val="0"/>
        <w:ind w:left="0" w:leftChars="0" w:firstLine="482" w:firstLineChars="200"/>
        <w:rPr>
          <w:rFonts w:hint="default" w:ascii="Times New Roman" w:hAnsi="宋体" w:eastAsia="宋体" w:cs="宋体"/>
          <w:sz w:val="24"/>
          <w:szCs w:val="24"/>
          <w:lang w:val="en-US" w:eastAsia="zh-CN"/>
        </w:rPr>
      </w:pPr>
      <w:r>
        <w:rPr>
          <w:rFonts w:hint="default" w:ascii="Times New Roman" w:hAnsi="宋体" w:eastAsia="宋体" w:cs="宋体"/>
          <w:b/>
          <w:bCs/>
          <w:sz w:val="24"/>
          <w:szCs w:val="24"/>
          <w:lang w:val="en-US" w:eastAsia="zh-CN"/>
        </w:rPr>
        <w:t>四、项目运输服务供应商责任：</w:t>
      </w:r>
      <w:r>
        <w:rPr>
          <w:rFonts w:hint="default" w:ascii="Times New Roman" w:hAnsi="宋体" w:eastAsia="宋体" w:cs="宋体"/>
          <w:sz w:val="24"/>
          <w:szCs w:val="24"/>
          <w:lang w:val="en-US" w:eastAsia="zh-CN"/>
        </w:rPr>
        <w:t>如送车过程中发生任何违章、交通事故、侵权等情形的，均应当由供应商负责解决并承担全部责任；如属车辆保险约定理赔范围内的，竞争性谈判方将配合办理有关保险索赔手续。如竞争性谈判方因车辆的前述情况而遭受任何损失的，供应商应当对竞争性谈判方所遭受的直接及间接损失予以全额的赔偿。</w:t>
      </w:r>
    </w:p>
    <w:p w14:paraId="0027E3F3">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360" w:lineRule="auto"/>
        <w:ind w:firstLine="482" w:firstLineChars="200"/>
        <w:textAlignment w:val="auto"/>
        <w:outlineLvl w:val="0"/>
        <w:rPr>
          <w:rFonts w:hint="eastAsia" w:ascii="仿宋" w:hAnsi="仿宋" w:eastAsia="仿宋" w:cs="仿宋"/>
          <w:color w:val="000000"/>
          <w:sz w:val="28"/>
          <w:szCs w:val="28"/>
          <w:lang w:val="en-US" w:eastAsia="zh-CN"/>
        </w:rPr>
      </w:pPr>
      <w:r>
        <w:rPr>
          <w:rFonts w:hint="eastAsia" w:asciiTheme="minorEastAsia" w:hAnsiTheme="minorEastAsia" w:eastAsiaTheme="minorEastAsia" w:cstheme="minorEastAsia"/>
          <w:b/>
          <w:bCs w:val="0"/>
          <w:color w:val="000000"/>
          <w:kern w:val="0"/>
          <w:sz w:val="24"/>
          <w:szCs w:val="24"/>
          <w:lang w:val="en-US" w:eastAsia="zh-CN"/>
        </w:rPr>
        <w:t>五、付款方式</w:t>
      </w:r>
      <w:r>
        <w:rPr>
          <w:rFonts w:hint="eastAsia" w:asciiTheme="minorEastAsia" w:hAnsiTheme="minorEastAsia" w:eastAsiaTheme="minorEastAsia" w:cstheme="minorEastAsia"/>
          <w:b/>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运输服务供应商将车辆送达竞争性谈判方指定地点签收后，凭车辆签收单和增值税发票向竞争性谈判方提起付款申请，竞争性谈判方在收到申请后5个工作日内按照实际送车数量进行结算。</w:t>
      </w:r>
    </w:p>
    <w:p w14:paraId="083613D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br w:type="page"/>
      </w:r>
    </w:p>
    <w:p w14:paraId="14E7158C">
      <w:pPr>
        <w:numPr>
          <w:ilvl w:val="0"/>
          <w:numId w:val="0"/>
        </w:numPr>
        <w:jc w:val="center"/>
        <w:rPr>
          <w:rFonts w:hint="default" w:ascii="Times New Roman" w:hAnsi="Times New Roman" w:eastAsia="长城小" w:cs="Times New Roman"/>
          <w:b/>
          <w:color w:val="000000"/>
          <w:kern w:val="2"/>
          <w:sz w:val="32"/>
          <w:szCs w:val="32"/>
          <w:lang w:val="en-US" w:eastAsia="zh-CN" w:bidi="ar-SA"/>
        </w:rPr>
      </w:pPr>
      <w:r>
        <w:rPr>
          <w:rFonts w:hint="eastAsia" w:ascii="Times New Roman" w:hAnsi="Times New Roman" w:eastAsia="长城小" w:cs="Times New Roman"/>
          <w:b/>
          <w:color w:val="000000"/>
          <w:kern w:val="2"/>
          <w:sz w:val="32"/>
          <w:szCs w:val="32"/>
          <w:lang w:val="en-US" w:eastAsia="zh-CN" w:bidi="ar-SA"/>
        </w:rPr>
        <w:t>第四章</w:t>
      </w:r>
      <w:r>
        <w:rPr>
          <w:rFonts w:hint="eastAsia" w:ascii="Times New Roman" w:hAnsi="Times New Roman" w:eastAsia="长城小" w:cs="Times New Roman"/>
          <w:b/>
          <w:color w:val="000000"/>
          <w:sz w:val="32"/>
          <w:szCs w:val="32"/>
        </w:rPr>
        <w:t>合同条款及格式</w:t>
      </w:r>
    </w:p>
    <w:p w14:paraId="5859C8C3">
      <w:pPr>
        <w:numPr>
          <w:ilvl w:val="0"/>
          <w:numId w:val="0"/>
        </w:numPr>
        <w:jc w:val="center"/>
        <w:rPr>
          <w:rFonts w:hint="eastAsia"/>
          <w:b/>
          <w:sz w:val="44"/>
          <w:szCs w:val="44"/>
        </w:rPr>
      </w:pPr>
    </w:p>
    <w:p w14:paraId="1F42417B">
      <w:pPr>
        <w:numPr>
          <w:ilvl w:val="0"/>
          <w:numId w:val="0"/>
        </w:numPr>
        <w:jc w:val="center"/>
        <w:rPr>
          <w:b/>
          <w:sz w:val="44"/>
          <w:szCs w:val="44"/>
        </w:rPr>
      </w:pPr>
      <w:r>
        <w:rPr>
          <w:rFonts w:hint="eastAsia"/>
          <w:b/>
          <w:sz w:val="44"/>
          <w:szCs w:val="44"/>
        </w:rPr>
        <w:t>送车</w:t>
      </w:r>
      <w:r>
        <w:rPr>
          <w:rFonts w:hint="eastAsia"/>
          <w:b/>
          <w:sz w:val="44"/>
          <w:szCs w:val="44"/>
          <w:lang w:val="en-US" w:eastAsia="zh-CN"/>
        </w:rPr>
        <w:t>协议</w:t>
      </w:r>
    </w:p>
    <w:p w14:paraId="3BFD0F25"/>
    <w:p w14:paraId="32A80AC9">
      <w:pPr>
        <w:keepNext w:val="0"/>
        <w:keepLines w:val="0"/>
        <w:pageBreakBefore w:val="0"/>
        <w:widowControl w:val="0"/>
        <w:kinsoku/>
        <w:wordWrap/>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甲方：成都客车股份有限公司 </w:t>
      </w:r>
    </w:p>
    <w:p w14:paraId="2CE230E3">
      <w:pPr>
        <w:keepNext w:val="0"/>
        <w:keepLines w:val="0"/>
        <w:pageBreakBefore w:val="0"/>
        <w:widowControl w:val="0"/>
        <w:kinsoku/>
        <w:wordWrap/>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p>
    <w:p w14:paraId="72C6D72C">
      <w:pPr>
        <w:keepNext w:val="0"/>
        <w:keepLines w:val="0"/>
        <w:pageBreakBefore w:val="0"/>
        <w:widowControl w:val="0"/>
        <w:kinsoku/>
        <w:wordWrap/>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为保证送车的质量、安全，按时将车送到目的地，明确责任、合理收费。经双方</w:t>
      </w:r>
      <w:r>
        <w:rPr>
          <w:rFonts w:hint="eastAsia" w:ascii="宋体" w:hAnsi="宋体" w:eastAsia="宋体" w:cs="宋体"/>
          <w:sz w:val="24"/>
          <w:szCs w:val="24"/>
          <w:lang w:eastAsia="zh-CN"/>
        </w:rPr>
        <w:t>友好</w:t>
      </w:r>
      <w:r>
        <w:rPr>
          <w:rFonts w:hint="eastAsia" w:ascii="宋体" w:hAnsi="宋体" w:eastAsia="宋体" w:cs="宋体"/>
          <w:sz w:val="24"/>
          <w:szCs w:val="24"/>
        </w:rPr>
        <w:t>协商，特签定</w:t>
      </w:r>
      <w:r>
        <w:rPr>
          <w:rFonts w:hint="eastAsia" w:ascii="宋体" w:hAnsi="宋体" w:eastAsia="宋体" w:cs="宋体"/>
          <w:sz w:val="24"/>
          <w:szCs w:val="24"/>
          <w:lang w:val="en-US" w:eastAsia="zh-CN"/>
        </w:rPr>
        <w:t>协议</w:t>
      </w:r>
      <w:r>
        <w:rPr>
          <w:rFonts w:hint="eastAsia" w:ascii="宋体" w:hAnsi="宋体" w:eastAsia="宋体" w:cs="宋体"/>
          <w:sz w:val="24"/>
          <w:szCs w:val="24"/>
        </w:rPr>
        <w:t>如下：</w:t>
      </w:r>
    </w:p>
    <w:p w14:paraId="61C8EDBA">
      <w:pPr>
        <w:keepNext w:val="0"/>
        <w:keepLines w:val="0"/>
        <w:pageBreakBefore w:val="0"/>
        <w:widowControl w:val="0"/>
        <w:kinsoku/>
        <w:wordWrap/>
        <w:topLinePunct w:val="0"/>
        <w:bidi w:val="0"/>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第一条：甲方委托乙方将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台车型为</w:t>
      </w:r>
      <w:r>
        <w:rPr>
          <w:rFonts w:hint="eastAsia" w:ascii="宋体" w:hAnsi="宋体" w:eastAsia="宋体" w:cs="宋体"/>
          <w:sz w:val="24"/>
          <w:szCs w:val="24"/>
          <w:u w:val="single"/>
          <w:lang w:val="en-US" w:eastAsia="zh-CN"/>
        </w:rPr>
        <w:t xml:space="preserve">               客车</w:t>
      </w:r>
      <w:r>
        <w:rPr>
          <w:rFonts w:hint="eastAsia" w:ascii="宋体" w:hAnsi="宋体" w:eastAsia="宋体" w:cs="宋体"/>
          <w:sz w:val="24"/>
          <w:szCs w:val="24"/>
          <w:lang w:eastAsia="zh-CN"/>
        </w:rPr>
        <w:t>从</w:t>
      </w:r>
      <w:r>
        <w:rPr>
          <w:rFonts w:hint="eastAsia" w:ascii="宋体" w:hAnsi="宋体" w:eastAsia="宋体" w:cs="宋体"/>
          <w:sz w:val="24"/>
          <w:szCs w:val="24"/>
          <w:u w:val="single"/>
          <w:lang w:val="en-US" w:eastAsia="zh-CN"/>
        </w:rPr>
        <w:t xml:space="preserve">  成都客车股份有限公司  </w:t>
      </w:r>
      <w:r>
        <w:rPr>
          <w:rFonts w:hint="eastAsia" w:ascii="宋体" w:hAnsi="宋体" w:eastAsia="宋体" w:cs="宋体"/>
          <w:sz w:val="24"/>
          <w:szCs w:val="24"/>
          <w:u w:val="none"/>
          <w:lang w:val="en-US" w:eastAsia="zh-CN"/>
        </w:rPr>
        <w:t>送车到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。最终送车数量以甲方通知为准。</w:t>
      </w:r>
    </w:p>
    <w:p w14:paraId="7BB36949">
      <w:pPr>
        <w:keepNext w:val="0"/>
        <w:keepLines w:val="0"/>
        <w:pageBreakBefore w:val="0"/>
        <w:widowControl w:val="0"/>
        <w:kinsoku/>
        <w:wordWrap/>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二</w:t>
      </w:r>
      <w:r>
        <w:rPr>
          <w:rFonts w:hint="eastAsia" w:ascii="宋体" w:hAnsi="宋体" w:eastAsia="宋体" w:cs="宋体"/>
          <w:sz w:val="24"/>
          <w:szCs w:val="24"/>
        </w:rPr>
        <w:t>条：甲方通知乙方送车后，乙方应按时到甲方指定地点办理接车手续，</w:t>
      </w:r>
      <w:r>
        <w:rPr>
          <w:rFonts w:hint="eastAsia" w:ascii="宋体" w:hAnsi="宋体" w:eastAsia="宋体" w:cs="宋体"/>
          <w:sz w:val="24"/>
          <w:szCs w:val="24"/>
          <w:lang w:eastAsia="zh-CN"/>
        </w:rPr>
        <w:t>并</w:t>
      </w:r>
      <w:r>
        <w:rPr>
          <w:rFonts w:hint="eastAsia" w:ascii="宋体" w:hAnsi="宋体" w:eastAsia="宋体" w:cs="宋体"/>
          <w:sz w:val="24"/>
          <w:szCs w:val="24"/>
        </w:rPr>
        <w:t>按甲方要求到指定地点接车。</w:t>
      </w:r>
      <w:r>
        <w:rPr>
          <w:rFonts w:hint="eastAsia" w:ascii="宋体" w:hAnsi="宋体" w:eastAsia="宋体" w:cs="宋体"/>
          <w:sz w:val="24"/>
          <w:szCs w:val="24"/>
          <w:lang w:val="en-US" w:eastAsia="zh-CN"/>
        </w:rPr>
        <w:t>甲方负责办理车辆临时牌照，负责安排售后服务人员跟车。</w:t>
      </w:r>
    </w:p>
    <w:p w14:paraId="02798952">
      <w:pPr>
        <w:keepNext w:val="0"/>
        <w:keepLines w:val="0"/>
        <w:pageBreakBefore w:val="0"/>
        <w:widowControl w:val="0"/>
        <w:kinsoku/>
        <w:wordWrap/>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eastAsia="zh-CN"/>
        </w:rPr>
        <w:t>三</w:t>
      </w:r>
      <w:r>
        <w:rPr>
          <w:rFonts w:hint="eastAsia" w:ascii="宋体" w:hAnsi="宋体" w:eastAsia="宋体" w:cs="宋体"/>
          <w:sz w:val="24"/>
          <w:szCs w:val="24"/>
        </w:rPr>
        <w:t>条：送车费：此次送车从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成都客车股份有限公司</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全程高速公路</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。送车实行包干制，即含送车人员工资、差旅费、燃料费、过路过桥费、停车食宿费、税费、管理费、回程车船费等所有费用。送车费用为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元/辆</w:t>
      </w:r>
      <w:r>
        <w:rPr>
          <w:rFonts w:hint="eastAsia" w:ascii="宋体" w:hAnsi="宋体" w:eastAsia="宋体" w:cs="宋体"/>
          <w:sz w:val="24"/>
          <w:szCs w:val="24"/>
        </w:rPr>
        <w:t>，合计费用为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w:t>
      </w:r>
      <w:r>
        <w:rPr>
          <w:rFonts w:hint="eastAsia" w:ascii="宋体" w:hAnsi="宋体" w:eastAsia="宋体" w:cs="宋体"/>
          <w:sz w:val="24"/>
          <w:szCs w:val="24"/>
          <w:u w:val="single"/>
          <w:lang w:eastAsia="zh-CN"/>
        </w:rPr>
        <w:t>（大写人民币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rPr>
        <w:t>。</w:t>
      </w:r>
    </w:p>
    <w:p w14:paraId="3D5AC51C">
      <w:pPr>
        <w:keepNext w:val="0"/>
        <w:keepLines w:val="0"/>
        <w:pageBreakBefore w:val="0"/>
        <w:widowControl w:val="0"/>
        <w:kinsoku/>
        <w:wordWrap/>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eastAsia="zh-CN"/>
        </w:rPr>
        <w:t>四</w:t>
      </w:r>
      <w:r>
        <w:rPr>
          <w:rFonts w:hint="eastAsia" w:ascii="宋体" w:hAnsi="宋体" w:eastAsia="宋体" w:cs="宋体"/>
          <w:sz w:val="24"/>
          <w:szCs w:val="24"/>
        </w:rPr>
        <w:t>条：乙方人员接车时应对车辆各部分进行仔细检查，点清全部证件，不符合要求的需向甲方人员提出。办好接车手续后双方签字认可。</w:t>
      </w:r>
    </w:p>
    <w:p w14:paraId="64D878FC">
      <w:pPr>
        <w:keepNext w:val="0"/>
        <w:keepLines w:val="0"/>
        <w:pageBreakBefore w:val="0"/>
        <w:widowControl w:val="0"/>
        <w:kinsoku/>
        <w:wordWrap/>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五</w:t>
      </w:r>
      <w:r>
        <w:rPr>
          <w:rFonts w:hint="eastAsia" w:ascii="宋体" w:hAnsi="宋体" w:eastAsia="宋体" w:cs="宋体"/>
          <w:sz w:val="24"/>
          <w:szCs w:val="24"/>
        </w:rPr>
        <w:t>条：乙方在送车过程</w:t>
      </w:r>
      <w:r>
        <w:rPr>
          <w:rFonts w:hint="eastAsia" w:ascii="宋体" w:hAnsi="宋体" w:eastAsia="宋体" w:cs="宋体"/>
          <w:sz w:val="24"/>
          <w:szCs w:val="24"/>
          <w:lang w:val="en-US" w:eastAsia="zh-CN"/>
        </w:rPr>
        <w:t>中因驾驶不当发生任何违章、交通事故、侵权等情形的，均应当由乙方负责解决并承担全部责任；如属车辆保险约定理赔范围内的，甲方将配合办理有关保险索赔手续。如甲因车辆的前述情况而遭受任何损失的，乙方应当对甲方所遭受的直接及间接损失予以全额的赔偿。</w:t>
      </w:r>
    </w:p>
    <w:p w14:paraId="76F02B8C">
      <w:pPr>
        <w:keepNext w:val="0"/>
        <w:keepLines w:val="0"/>
        <w:pageBreakBefore w:val="0"/>
        <w:widowControl w:val="0"/>
        <w:kinsoku/>
        <w:wordWrap/>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eastAsia="zh-CN"/>
        </w:rPr>
        <w:t>六</w:t>
      </w:r>
      <w:r>
        <w:rPr>
          <w:rFonts w:hint="eastAsia" w:ascii="宋体" w:hAnsi="宋体" w:eastAsia="宋体" w:cs="宋体"/>
          <w:sz w:val="24"/>
          <w:szCs w:val="24"/>
        </w:rPr>
        <w:t>条：乙方在送车过程中必须严守职业道德，不得随意更换车辆部件，必须按新车限速要求驾驶，如造成车辆损坏或其它事故均由乙方负责承担损失。</w:t>
      </w:r>
    </w:p>
    <w:p w14:paraId="023496E3">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360" w:lineRule="auto"/>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rPr>
        <w:t>第</w:t>
      </w:r>
      <w:r>
        <w:rPr>
          <w:rFonts w:hint="eastAsia" w:ascii="宋体" w:hAnsi="宋体" w:eastAsia="宋体" w:cs="宋体"/>
          <w:sz w:val="24"/>
          <w:szCs w:val="24"/>
          <w:lang w:val="en-US" w:eastAsia="zh-CN"/>
        </w:rPr>
        <w:t>七</w:t>
      </w:r>
      <w:r>
        <w:rPr>
          <w:rFonts w:hint="eastAsia" w:ascii="宋体" w:hAnsi="宋体" w:eastAsia="宋体" w:cs="宋体"/>
          <w:sz w:val="24"/>
          <w:szCs w:val="24"/>
        </w:rPr>
        <w:t>条：乙方接车后应在</w:t>
      </w:r>
      <w:r>
        <w:rPr>
          <w:rFonts w:hint="eastAsia" w:ascii="宋体" w:hAnsi="宋体" w:eastAsia="宋体" w:cs="宋体"/>
          <w:sz w:val="24"/>
          <w:szCs w:val="24"/>
          <w:lang w:eastAsia="zh-CN"/>
        </w:rPr>
        <w:t>约定</w:t>
      </w:r>
      <w:r>
        <w:rPr>
          <w:rFonts w:hint="eastAsia" w:ascii="宋体" w:hAnsi="宋体" w:eastAsia="宋体" w:cs="宋体"/>
          <w:sz w:val="24"/>
          <w:szCs w:val="24"/>
        </w:rPr>
        <w:t>时间</w:t>
      </w:r>
      <w:r>
        <w:rPr>
          <w:rFonts w:hint="eastAsia" w:ascii="宋体" w:hAnsi="宋体" w:eastAsia="宋体" w:cs="宋体"/>
          <w:sz w:val="24"/>
          <w:szCs w:val="24"/>
          <w:u w:val="single"/>
          <w:lang w:val="en-US" w:eastAsia="zh-CN"/>
        </w:rPr>
        <w:t xml:space="preserve">       天 </w:t>
      </w:r>
      <w:r>
        <w:rPr>
          <w:rFonts w:hint="eastAsia" w:ascii="宋体" w:hAnsi="宋体" w:eastAsia="宋体" w:cs="宋体"/>
          <w:sz w:val="24"/>
          <w:szCs w:val="24"/>
        </w:rPr>
        <w:t>内</w:t>
      </w:r>
      <w:r>
        <w:rPr>
          <w:rFonts w:hint="eastAsia" w:ascii="宋体" w:hAnsi="宋体" w:eastAsia="宋体" w:cs="宋体"/>
          <w:sz w:val="24"/>
          <w:szCs w:val="24"/>
          <w:lang w:val="en-US" w:eastAsia="zh-CN"/>
        </w:rPr>
        <w:t>送</w:t>
      </w:r>
      <w:r>
        <w:rPr>
          <w:rFonts w:hint="eastAsia" w:ascii="宋体" w:hAnsi="宋体" w:eastAsia="宋体" w:cs="宋体"/>
          <w:sz w:val="24"/>
          <w:szCs w:val="24"/>
        </w:rPr>
        <w:t>达甲方指定的地点。交车前应仔细检查所送车辆，由收货方验收入库。乙方与收货方交接好随车资料、随车工具及附件后，</w:t>
      </w:r>
      <w:r>
        <w:rPr>
          <w:rFonts w:hint="eastAsia" w:ascii="宋体" w:hAnsi="宋体" w:eastAsia="宋体" w:cs="宋体"/>
          <w:sz w:val="24"/>
          <w:szCs w:val="24"/>
          <w:lang w:eastAsia="zh-CN"/>
        </w:rPr>
        <w:t>双方在车辆交接单上签收确认</w:t>
      </w:r>
      <w:r>
        <w:rPr>
          <w:rFonts w:hint="eastAsia" w:ascii="宋体" w:hAnsi="宋体" w:eastAsia="宋体" w:cs="宋体"/>
          <w:sz w:val="24"/>
          <w:szCs w:val="24"/>
        </w:rPr>
        <w:t>。</w:t>
      </w:r>
      <w:r>
        <w:rPr>
          <w:rFonts w:hint="eastAsia" w:ascii="宋体" w:hAnsi="宋体" w:eastAsia="宋体" w:cs="宋体"/>
          <w:sz w:val="24"/>
          <w:szCs w:val="24"/>
          <w:lang w:val="en-US" w:eastAsia="zh-CN"/>
        </w:rPr>
        <w:t>乙方凭车辆交接单和增值税发票向甲方提起付款申请，甲方在收到申请后5个工作日内按照乙方实际送车数量进行结算。</w:t>
      </w:r>
    </w:p>
    <w:p w14:paraId="55F97A20">
      <w:pPr>
        <w:keepNext w:val="0"/>
        <w:keepLines w:val="0"/>
        <w:pageBreakBefore w:val="0"/>
        <w:widowControl w:val="0"/>
        <w:kinsoku/>
        <w:wordWrap/>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八</w:t>
      </w:r>
      <w:r>
        <w:rPr>
          <w:rFonts w:hint="eastAsia" w:ascii="宋体" w:hAnsi="宋体" w:eastAsia="宋体" w:cs="宋体"/>
          <w:sz w:val="24"/>
          <w:szCs w:val="24"/>
        </w:rPr>
        <w:t>条：在</w:t>
      </w:r>
      <w:r>
        <w:rPr>
          <w:rFonts w:hint="eastAsia" w:ascii="宋体" w:hAnsi="宋体" w:eastAsia="宋体" w:cs="宋体"/>
          <w:sz w:val="24"/>
          <w:szCs w:val="24"/>
          <w:lang w:val="en-US" w:eastAsia="zh-CN"/>
        </w:rPr>
        <w:t>协议</w:t>
      </w:r>
      <w:r>
        <w:rPr>
          <w:rFonts w:hint="eastAsia" w:ascii="宋体" w:hAnsi="宋体" w:eastAsia="宋体" w:cs="宋体"/>
          <w:sz w:val="24"/>
          <w:szCs w:val="24"/>
        </w:rPr>
        <w:t>执行过程中的争议或纠纷，双方协商无法解决的，由</w:t>
      </w:r>
      <w:r>
        <w:rPr>
          <w:rFonts w:hint="eastAsia" w:ascii="宋体" w:hAnsi="宋体" w:eastAsia="宋体" w:cs="宋体"/>
          <w:sz w:val="24"/>
          <w:szCs w:val="24"/>
          <w:lang w:eastAsia="zh-CN"/>
        </w:rPr>
        <w:t>甲方所在地人</w:t>
      </w:r>
      <w:r>
        <w:rPr>
          <w:rFonts w:hint="eastAsia" w:ascii="宋体" w:hAnsi="宋体" w:eastAsia="宋体" w:cs="宋体"/>
          <w:sz w:val="24"/>
          <w:szCs w:val="24"/>
        </w:rPr>
        <w:t>民法院管辖。</w:t>
      </w:r>
    </w:p>
    <w:p w14:paraId="562A359A">
      <w:pPr>
        <w:keepNext w:val="0"/>
        <w:keepLines w:val="0"/>
        <w:pageBreakBefore w:val="0"/>
        <w:widowControl w:val="0"/>
        <w:kinsoku/>
        <w:wordWrap/>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九</w:t>
      </w:r>
      <w:r>
        <w:rPr>
          <w:rFonts w:hint="eastAsia" w:ascii="宋体" w:hAnsi="宋体" w:eastAsia="宋体" w:cs="宋体"/>
          <w:sz w:val="24"/>
          <w:szCs w:val="24"/>
        </w:rPr>
        <w:t>条：本</w:t>
      </w:r>
      <w:r>
        <w:rPr>
          <w:rFonts w:hint="eastAsia" w:ascii="宋体" w:hAnsi="宋体" w:eastAsia="宋体" w:cs="宋体"/>
          <w:sz w:val="24"/>
          <w:szCs w:val="24"/>
          <w:lang w:val="en-US" w:eastAsia="zh-CN"/>
        </w:rPr>
        <w:t>协议</w:t>
      </w:r>
      <w:r>
        <w:rPr>
          <w:rFonts w:hint="eastAsia" w:ascii="宋体" w:hAnsi="宋体" w:eastAsia="宋体" w:cs="宋体"/>
          <w:sz w:val="24"/>
          <w:szCs w:val="24"/>
        </w:rPr>
        <w:t>一式</w:t>
      </w:r>
      <w:r>
        <w:rPr>
          <w:rFonts w:hint="eastAsia" w:ascii="宋体" w:hAnsi="宋体" w:eastAsia="宋体" w:cs="宋体"/>
          <w:sz w:val="24"/>
          <w:szCs w:val="24"/>
          <w:lang w:val="en-US" w:eastAsia="zh-CN"/>
        </w:rPr>
        <w:t>肆</w:t>
      </w:r>
      <w:r>
        <w:rPr>
          <w:rFonts w:hint="eastAsia" w:ascii="宋体" w:hAnsi="宋体" w:eastAsia="宋体" w:cs="宋体"/>
          <w:sz w:val="24"/>
          <w:szCs w:val="24"/>
        </w:rPr>
        <w:t>份，甲乙双方各</w:t>
      </w:r>
      <w:r>
        <w:rPr>
          <w:rFonts w:hint="eastAsia" w:ascii="宋体" w:hAnsi="宋体" w:eastAsia="宋体" w:cs="宋体"/>
          <w:sz w:val="24"/>
          <w:szCs w:val="24"/>
          <w:lang w:val="en-US" w:eastAsia="zh-CN"/>
        </w:rPr>
        <w:t>持贰</w:t>
      </w:r>
      <w:r>
        <w:rPr>
          <w:rFonts w:hint="eastAsia" w:ascii="宋体" w:hAnsi="宋体" w:eastAsia="宋体" w:cs="宋体"/>
          <w:sz w:val="24"/>
          <w:szCs w:val="24"/>
        </w:rPr>
        <w:t>份，双方签字盖章有效。</w:t>
      </w:r>
    </w:p>
    <w:p w14:paraId="48951699">
      <w:pPr>
        <w:keepNext/>
        <w:keepLines/>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 w:val="24"/>
          <w:szCs w:val="24"/>
        </w:rPr>
      </w:pPr>
    </w:p>
    <w:p w14:paraId="707B33CD">
      <w:pPr>
        <w:rPr>
          <w:rFonts w:hint="eastAsia" w:ascii="宋体" w:hAnsi="宋体" w:eastAsia="宋体" w:cs="宋体"/>
          <w:sz w:val="24"/>
          <w:szCs w:val="24"/>
        </w:rPr>
      </w:pPr>
      <w:r>
        <w:rPr>
          <w:rFonts w:hint="eastAsia" w:ascii="宋体" w:hAnsi="宋体" w:eastAsia="宋体" w:cs="宋体"/>
          <w:sz w:val="24"/>
          <w:szCs w:val="24"/>
        </w:rPr>
        <w:t xml:space="preserve">甲方单位盖章：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乙方单位盖章：</w:t>
      </w:r>
    </w:p>
    <w:p w14:paraId="48827F53">
      <w:pPr>
        <w:keepNext/>
        <w:keepLines/>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 w:val="24"/>
          <w:szCs w:val="24"/>
        </w:rPr>
      </w:pPr>
    </w:p>
    <w:p w14:paraId="4278DA79">
      <w:pPr>
        <w:rPr>
          <w:rFonts w:hint="eastAsia" w:ascii="宋体" w:hAnsi="宋体" w:eastAsia="宋体" w:cs="宋体"/>
          <w:sz w:val="24"/>
          <w:szCs w:val="24"/>
        </w:rPr>
      </w:pPr>
      <w:r>
        <w:rPr>
          <w:rFonts w:hint="eastAsia" w:ascii="宋体" w:hAnsi="宋体" w:eastAsia="宋体" w:cs="宋体"/>
          <w:sz w:val="24"/>
          <w:szCs w:val="24"/>
        </w:rPr>
        <w:t xml:space="preserve">代表签字：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代表签字： </w:t>
      </w:r>
    </w:p>
    <w:p w14:paraId="3CADF582">
      <w:pPr>
        <w:keepNext/>
        <w:keepLines/>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 w:val="24"/>
          <w:szCs w:val="24"/>
        </w:rPr>
      </w:pPr>
    </w:p>
    <w:p w14:paraId="43D8F1C3">
      <w:pPr>
        <w:rPr>
          <w:rFonts w:hint="default" w:ascii="Times New Roman" w:hAnsi="Times New Roman" w:eastAsia="仿宋_GB2312" w:cs="Times New Roman"/>
          <w:b/>
          <w:color w:val="000000"/>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p>
    <w:p w14:paraId="09AF6DC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br w:type="page"/>
      </w:r>
    </w:p>
    <w:p w14:paraId="0736005E">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360" w:lineRule="auto"/>
        <w:ind w:firstLine="0" w:firstLineChars="0"/>
        <w:textAlignment w:val="auto"/>
        <w:outlineLvl w:val="0"/>
        <w:rPr>
          <w:rFonts w:hint="eastAsia" w:ascii="仿宋" w:hAnsi="仿宋" w:eastAsia="仿宋" w:cs="仿宋"/>
          <w:color w:val="000000"/>
          <w:sz w:val="28"/>
          <w:szCs w:val="28"/>
          <w:lang w:val="en-US" w:eastAsia="zh-CN"/>
        </w:rPr>
      </w:pPr>
    </w:p>
    <w:p w14:paraId="3C070844">
      <w:pPr>
        <w:keepNext w:val="0"/>
        <w:keepLines w:val="0"/>
        <w:pageBreakBefore w:val="0"/>
        <w:kinsoku/>
        <w:wordWrap/>
        <w:overflowPunct/>
        <w:topLinePunct w:val="0"/>
        <w:bidi w:val="0"/>
        <w:spacing w:line="640" w:lineRule="exact"/>
        <w:ind w:firstLine="0" w:firstLineChars="0"/>
        <w:jc w:val="center"/>
        <w:textAlignment w:val="auto"/>
        <w:rPr>
          <w:rFonts w:hint="eastAsia" w:asciiTheme="majorEastAsia" w:hAnsiTheme="majorEastAsia" w:eastAsiaTheme="majorEastAsia" w:cstheme="majorEastAsia"/>
          <w:b/>
          <w:color w:val="000000"/>
          <w:kern w:val="2"/>
          <w:sz w:val="32"/>
          <w:szCs w:val="32"/>
          <w:lang w:val="en-US" w:eastAsia="zh-CN" w:bidi="ar-SA"/>
        </w:rPr>
      </w:pPr>
      <w:r>
        <w:rPr>
          <w:rFonts w:hint="eastAsia" w:asciiTheme="majorEastAsia" w:hAnsiTheme="majorEastAsia" w:eastAsiaTheme="majorEastAsia" w:cstheme="majorEastAsia"/>
          <w:b/>
          <w:color w:val="000000"/>
          <w:kern w:val="2"/>
          <w:sz w:val="32"/>
          <w:szCs w:val="32"/>
          <w:lang w:val="en-US" w:eastAsia="zh-CN" w:bidi="ar-SA"/>
        </w:rPr>
        <w:t>第五章参选文件</w:t>
      </w:r>
      <w:r>
        <w:rPr>
          <w:rFonts w:hint="eastAsia" w:asciiTheme="majorEastAsia" w:hAnsiTheme="majorEastAsia" w:eastAsiaTheme="majorEastAsia" w:cstheme="majorEastAsia"/>
          <w:b/>
          <w:kern w:val="2"/>
          <w:sz w:val="32"/>
          <w:szCs w:val="32"/>
          <w:lang w:val="en-US" w:eastAsia="zh-CN" w:bidi="ar-SA"/>
        </w:rPr>
        <w:t>要求及选聘程序</w:t>
      </w:r>
    </w:p>
    <w:p w14:paraId="20289C30">
      <w:pPr>
        <w:keepNext w:val="0"/>
        <w:keepLines w:val="0"/>
        <w:pageBreakBefore w:val="0"/>
        <w:numPr>
          <w:ilvl w:val="0"/>
          <w:numId w:val="5"/>
        </w:numPr>
        <w:kinsoku/>
        <w:wordWrap/>
        <w:overflowPunct/>
        <w:topLinePunct w:val="0"/>
        <w:bidi w:val="0"/>
        <w:spacing w:line="640" w:lineRule="exact"/>
        <w:ind w:firstLine="480" w:firstLineChars="200"/>
        <w:jc w:val="left"/>
        <w:textAlignment w:val="auto"/>
        <w:rPr>
          <w:rFonts w:hint="eastAsia" w:asciiTheme="minorEastAsia" w:hAnsiTheme="minorEastAsia" w:eastAsiaTheme="minorEastAsia" w:cstheme="minorEastAsia"/>
          <w:bCs/>
          <w:color w:val="000000"/>
          <w:kern w:val="0"/>
          <w:sz w:val="24"/>
          <w:szCs w:val="24"/>
          <w:highlight w:val="none"/>
          <w:lang w:val="en-US"/>
        </w:rPr>
      </w:pPr>
      <w:r>
        <w:rPr>
          <w:rFonts w:hint="eastAsia" w:asciiTheme="minorEastAsia" w:hAnsiTheme="minorEastAsia" w:eastAsiaTheme="minorEastAsia" w:cstheme="minorEastAsia"/>
          <w:bCs/>
          <w:color w:val="000000"/>
          <w:kern w:val="0"/>
          <w:sz w:val="24"/>
          <w:szCs w:val="24"/>
          <w:highlight w:val="none"/>
          <w:lang w:val="en-US"/>
        </w:rPr>
        <w:t>参选单位应就本次</w:t>
      </w:r>
      <w:r>
        <w:rPr>
          <w:rFonts w:hint="eastAsia" w:asciiTheme="minorEastAsia" w:hAnsiTheme="minorEastAsia" w:eastAsiaTheme="minorEastAsia" w:cstheme="minorEastAsia"/>
          <w:bCs/>
          <w:color w:val="000000"/>
          <w:kern w:val="0"/>
          <w:sz w:val="24"/>
          <w:szCs w:val="24"/>
          <w:highlight w:val="none"/>
          <w:lang w:val="en-US" w:eastAsia="zh-CN"/>
        </w:rPr>
        <w:t>选聘</w:t>
      </w:r>
      <w:r>
        <w:rPr>
          <w:rFonts w:hint="eastAsia" w:asciiTheme="minorEastAsia" w:hAnsiTheme="minorEastAsia" w:eastAsiaTheme="minorEastAsia" w:cstheme="minorEastAsia"/>
          <w:bCs/>
          <w:color w:val="000000"/>
          <w:kern w:val="0"/>
          <w:sz w:val="24"/>
          <w:szCs w:val="24"/>
          <w:highlight w:val="none"/>
          <w:lang w:val="en-US"/>
        </w:rPr>
        <w:t>报送相关参选文件，包括：</w:t>
      </w:r>
    </w:p>
    <w:p w14:paraId="6303105A">
      <w:pPr>
        <w:keepNext w:val="0"/>
        <w:keepLines w:val="0"/>
        <w:pageBreakBefore w:val="0"/>
        <w:kinsoku/>
        <w:wordWrap/>
        <w:overflowPunct/>
        <w:topLinePunct w:val="0"/>
        <w:autoSpaceDE w:val="0"/>
        <w:autoSpaceDN w:val="0"/>
        <w:bidi w:val="0"/>
        <w:adjustRightInd w:val="0"/>
        <w:spacing w:line="640" w:lineRule="exact"/>
        <w:ind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GB"/>
        </w:rPr>
        <w:t>（一）</w:t>
      </w:r>
      <w:r>
        <w:rPr>
          <w:rFonts w:hint="eastAsia" w:asciiTheme="minorEastAsia" w:hAnsiTheme="minorEastAsia" w:eastAsiaTheme="minorEastAsia" w:cstheme="minorEastAsia"/>
          <w:b/>
          <w:bCs/>
          <w:color w:val="000000"/>
          <w:sz w:val="24"/>
          <w:szCs w:val="24"/>
          <w:lang w:val="en-GB"/>
        </w:rPr>
        <w:tab/>
      </w:r>
      <w:r>
        <w:rPr>
          <w:rFonts w:hint="eastAsia" w:asciiTheme="minorEastAsia" w:hAnsiTheme="minorEastAsia" w:eastAsiaTheme="minorEastAsia" w:cstheme="minorEastAsia"/>
          <w:b/>
          <w:bCs/>
          <w:color w:val="000000"/>
          <w:sz w:val="24"/>
          <w:szCs w:val="24"/>
        </w:rPr>
        <w:t>资格</w:t>
      </w:r>
      <w:r>
        <w:rPr>
          <w:rFonts w:hint="eastAsia" w:asciiTheme="minorEastAsia" w:hAnsiTheme="minorEastAsia" w:eastAsiaTheme="minorEastAsia" w:cstheme="minorEastAsia"/>
          <w:b/>
          <w:bCs/>
          <w:color w:val="000000"/>
          <w:sz w:val="24"/>
          <w:szCs w:val="24"/>
          <w:lang w:val="en-US" w:eastAsia="zh-CN"/>
        </w:rPr>
        <w:t>及实力</w:t>
      </w:r>
      <w:r>
        <w:rPr>
          <w:rFonts w:hint="eastAsia" w:asciiTheme="minorEastAsia" w:hAnsiTheme="minorEastAsia" w:eastAsiaTheme="minorEastAsia" w:cstheme="minorEastAsia"/>
          <w:b/>
          <w:bCs/>
          <w:color w:val="000000"/>
          <w:sz w:val="24"/>
          <w:szCs w:val="24"/>
        </w:rPr>
        <w:t>证明文件</w:t>
      </w:r>
    </w:p>
    <w:p w14:paraId="547EA07F">
      <w:pPr>
        <w:keepNext w:val="0"/>
        <w:keepLines w:val="0"/>
        <w:pageBreakBefore w:val="0"/>
        <w:kinsoku/>
        <w:wordWrap/>
        <w:overflowPunct/>
        <w:topLinePunct w:val="0"/>
        <w:bidi w:val="0"/>
        <w:spacing w:line="640" w:lineRule="exact"/>
        <w:ind w:firstLine="480" w:firstLineChars="200"/>
        <w:textAlignment w:val="auto"/>
        <w:rPr>
          <w:rFonts w:hint="eastAsia" w:asciiTheme="minorEastAsia" w:hAnsiTheme="minorEastAsia" w:eastAsiaTheme="minorEastAsia" w:cstheme="minorEastAsia"/>
          <w:color w:val="000000"/>
          <w:sz w:val="24"/>
          <w:szCs w:val="24"/>
          <w:lang w:val="en-GB"/>
        </w:rPr>
      </w:pPr>
      <w:r>
        <w:rPr>
          <w:rFonts w:hint="eastAsia" w:asciiTheme="minorEastAsia" w:hAnsiTheme="minorEastAsia" w:eastAsiaTheme="minorEastAsia" w:cstheme="minorEastAsia"/>
          <w:color w:val="000000"/>
          <w:sz w:val="24"/>
          <w:szCs w:val="24"/>
          <w:lang w:val="en-US" w:eastAsia="zh-CN"/>
        </w:rPr>
        <w:t>1.企业</w:t>
      </w:r>
      <w:r>
        <w:rPr>
          <w:rFonts w:hint="eastAsia" w:asciiTheme="minorEastAsia" w:hAnsiTheme="minorEastAsia" w:eastAsiaTheme="minorEastAsia" w:cstheme="minorEastAsia"/>
          <w:color w:val="000000"/>
          <w:sz w:val="24"/>
          <w:szCs w:val="24"/>
          <w:lang w:val="en-GB"/>
        </w:rPr>
        <w:t>基本情况（</w:t>
      </w:r>
      <w:r>
        <w:rPr>
          <w:rFonts w:hint="eastAsia" w:asciiTheme="minorEastAsia" w:hAnsiTheme="minorEastAsia" w:eastAsiaTheme="minorEastAsia" w:cstheme="minorEastAsia"/>
          <w:color w:val="000000"/>
          <w:sz w:val="24"/>
          <w:szCs w:val="24"/>
          <w:lang w:val="en-US" w:eastAsia="zh-CN"/>
        </w:rPr>
        <w:t>公司简介</w:t>
      </w:r>
      <w:r>
        <w:rPr>
          <w:rFonts w:hint="eastAsia" w:asciiTheme="minorEastAsia" w:hAnsiTheme="minorEastAsia" w:eastAsiaTheme="minorEastAsia" w:cstheme="minorEastAsia"/>
          <w:color w:val="000000"/>
          <w:sz w:val="24"/>
          <w:szCs w:val="24"/>
          <w:lang w:val="en-GB"/>
        </w:rPr>
        <w:t>、财务状况、项目团队等）；</w:t>
      </w:r>
    </w:p>
    <w:p w14:paraId="56F6643B">
      <w:pPr>
        <w:keepNext w:val="0"/>
        <w:keepLines w:val="0"/>
        <w:pageBreakBefore w:val="0"/>
        <w:kinsoku/>
        <w:wordWrap/>
        <w:overflowPunct/>
        <w:topLinePunct w:val="0"/>
        <w:bidi w:val="0"/>
        <w:spacing w:line="640" w:lineRule="exact"/>
        <w:ind w:firstLine="480" w:firstLineChars="200"/>
        <w:textAlignment w:val="auto"/>
        <w:rPr>
          <w:rFonts w:hint="eastAsia" w:asciiTheme="minorEastAsia" w:hAnsiTheme="minorEastAsia" w:eastAsiaTheme="minorEastAsia" w:cstheme="minorEastAsia"/>
          <w:color w:val="000000"/>
          <w:sz w:val="24"/>
          <w:szCs w:val="24"/>
          <w:lang w:val="en-GB" w:eastAsia="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val="en-GB"/>
        </w:rPr>
        <w:t>参选承诺书（格式见</w:t>
      </w:r>
      <w:r>
        <w:rPr>
          <w:rFonts w:hint="eastAsia" w:asciiTheme="minorEastAsia" w:hAnsiTheme="minorEastAsia" w:eastAsiaTheme="minorEastAsia" w:cstheme="minorEastAsia"/>
          <w:color w:val="000000"/>
          <w:sz w:val="24"/>
          <w:szCs w:val="24"/>
          <w:lang w:val="en-US" w:eastAsia="zh-CN"/>
        </w:rPr>
        <w:t>附件2-1</w:t>
      </w:r>
      <w:r>
        <w:rPr>
          <w:rFonts w:hint="eastAsia" w:asciiTheme="minorEastAsia" w:hAnsiTheme="minorEastAsia" w:eastAsiaTheme="minorEastAsia" w:cstheme="minorEastAsia"/>
          <w:color w:val="000000"/>
          <w:sz w:val="24"/>
          <w:szCs w:val="24"/>
          <w:lang w:val="en-GB"/>
        </w:rPr>
        <w:t>）</w:t>
      </w:r>
      <w:r>
        <w:rPr>
          <w:rFonts w:hint="eastAsia" w:asciiTheme="minorEastAsia" w:hAnsiTheme="minorEastAsia" w:eastAsiaTheme="minorEastAsia" w:cstheme="minorEastAsia"/>
          <w:color w:val="000000"/>
          <w:sz w:val="24"/>
          <w:szCs w:val="24"/>
          <w:lang w:val="en-GB" w:eastAsia="zh-CN"/>
        </w:rPr>
        <w:t>；</w:t>
      </w:r>
    </w:p>
    <w:p w14:paraId="35B7CF89">
      <w:pPr>
        <w:keepNext w:val="0"/>
        <w:keepLines w:val="0"/>
        <w:pageBreakBefore w:val="0"/>
        <w:kinsoku/>
        <w:wordWrap/>
        <w:overflowPunct/>
        <w:topLinePunct w:val="0"/>
        <w:bidi w:val="0"/>
        <w:spacing w:line="640" w:lineRule="exact"/>
        <w:ind w:firstLine="480" w:firstLineChars="200"/>
        <w:textAlignment w:val="auto"/>
        <w:rPr>
          <w:rFonts w:hint="eastAsia" w:asciiTheme="minorEastAsia" w:hAnsiTheme="minorEastAsia" w:eastAsiaTheme="minorEastAsia" w:cstheme="minorEastAsia"/>
          <w:color w:val="000000"/>
          <w:sz w:val="24"/>
          <w:szCs w:val="24"/>
          <w:lang w:val="en-GB"/>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val="en-GB"/>
        </w:rPr>
        <w:t>供应商法定代表人身份证明书（格式见</w:t>
      </w:r>
      <w:r>
        <w:rPr>
          <w:rFonts w:hint="eastAsia" w:asciiTheme="minorEastAsia" w:hAnsiTheme="minorEastAsia" w:eastAsiaTheme="minorEastAsia" w:cstheme="minorEastAsia"/>
          <w:color w:val="000000"/>
          <w:sz w:val="24"/>
          <w:szCs w:val="24"/>
          <w:lang w:val="en-US" w:eastAsia="zh-CN"/>
        </w:rPr>
        <w:t>附件2-2</w:t>
      </w:r>
      <w:r>
        <w:rPr>
          <w:rFonts w:hint="eastAsia" w:asciiTheme="minorEastAsia" w:hAnsiTheme="minorEastAsia" w:eastAsiaTheme="minorEastAsia" w:cstheme="minorEastAsia"/>
          <w:color w:val="000000"/>
          <w:sz w:val="24"/>
          <w:szCs w:val="24"/>
          <w:lang w:val="en-GB"/>
        </w:rPr>
        <w:t>）；</w:t>
      </w:r>
    </w:p>
    <w:p w14:paraId="36D1ECA5">
      <w:pPr>
        <w:keepNext w:val="0"/>
        <w:keepLines w:val="0"/>
        <w:pageBreakBefore w:val="0"/>
        <w:kinsoku/>
        <w:wordWrap/>
        <w:overflowPunct/>
        <w:topLinePunct w:val="0"/>
        <w:bidi w:val="0"/>
        <w:spacing w:line="640" w:lineRule="exact"/>
        <w:ind w:firstLine="480" w:firstLineChars="200"/>
        <w:textAlignment w:val="auto"/>
        <w:rPr>
          <w:rFonts w:hint="eastAsia" w:asciiTheme="minorEastAsia" w:hAnsiTheme="minorEastAsia" w:eastAsiaTheme="minorEastAsia" w:cstheme="minorEastAsia"/>
          <w:color w:val="000000"/>
          <w:sz w:val="24"/>
          <w:szCs w:val="24"/>
          <w:lang w:val="en-GB"/>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val="en-GB"/>
        </w:rPr>
        <w:t>供应商法定代表人授权书（格式见</w:t>
      </w:r>
      <w:r>
        <w:rPr>
          <w:rFonts w:hint="eastAsia" w:asciiTheme="minorEastAsia" w:hAnsiTheme="minorEastAsia" w:eastAsiaTheme="minorEastAsia" w:cstheme="minorEastAsia"/>
          <w:color w:val="000000"/>
          <w:sz w:val="24"/>
          <w:szCs w:val="24"/>
          <w:lang w:val="en-US" w:eastAsia="zh-CN"/>
        </w:rPr>
        <w:t>附件2-3</w:t>
      </w:r>
      <w:r>
        <w:rPr>
          <w:rFonts w:hint="eastAsia" w:asciiTheme="minorEastAsia" w:hAnsiTheme="minorEastAsia" w:eastAsiaTheme="minorEastAsia" w:cstheme="minorEastAsia"/>
          <w:color w:val="000000"/>
          <w:sz w:val="24"/>
          <w:szCs w:val="24"/>
          <w:lang w:val="en-GB"/>
        </w:rPr>
        <w:t>）；</w:t>
      </w:r>
    </w:p>
    <w:p w14:paraId="2E68E3F2">
      <w:pPr>
        <w:keepNext w:val="0"/>
        <w:keepLines w:val="0"/>
        <w:pageBreakBefore w:val="0"/>
        <w:kinsoku/>
        <w:wordWrap/>
        <w:overflowPunct/>
        <w:topLinePunct w:val="0"/>
        <w:bidi w:val="0"/>
        <w:spacing w:line="640" w:lineRule="exact"/>
        <w:ind w:firstLine="480" w:firstLineChars="200"/>
        <w:textAlignment w:val="auto"/>
        <w:rPr>
          <w:rFonts w:hint="eastAsia" w:asciiTheme="minorEastAsia" w:hAnsiTheme="minorEastAsia" w:eastAsiaTheme="minorEastAsia" w:cstheme="minorEastAsia"/>
          <w:color w:val="000000"/>
          <w:sz w:val="24"/>
          <w:szCs w:val="24"/>
          <w:lang w:val="en-GB"/>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sz w:val="24"/>
          <w:szCs w:val="24"/>
          <w:highlight w:val="none"/>
        </w:rPr>
        <w:t>营业执照、资质证书</w:t>
      </w:r>
      <w:r>
        <w:rPr>
          <w:rFonts w:hint="eastAsia" w:asciiTheme="minorEastAsia" w:hAnsiTheme="minorEastAsia" w:eastAsiaTheme="minorEastAsia" w:cstheme="minorEastAsia"/>
          <w:sz w:val="24"/>
          <w:szCs w:val="24"/>
          <w:highlight w:val="none"/>
          <w:lang w:val="en-US" w:eastAsia="zh-CN"/>
        </w:rPr>
        <w:t>等资信资料</w:t>
      </w:r>
      <w:r>
        <w:rPr>
          <w:rFonts w:hint="eastAsia" w:asciiTheme="minorEastAsia" w:hAnsiTheme="minorEastAsia" w:eastAsiaTheme="minorEastAsia" w:cstheme="minorEastAsia"/>
          <w:color w:val="000000"/>
          <w:sz w:val="24"/>
          <w:szCs w:val="24"/>
          <w:lang w:val="en-GB"/>
        </w:rPr>
        <w:t>；</w:t>
      </w:r>
    </w:p>
    <w:p w14:paraId="07342A38">
      <w:pPr>
        <w:keepNext w:val="0"/>
        <w:keepLines w:val="0"/>
        <w:pageBreakBefore w:val="0"/>
        <w:kinsoku/>
        <w:wordWrap/>
        <w:overflowPunct/>
        <w:topLinePunct w:val="0"/>
        <w:bidi w:val="0"/>
        <w:spacing w:line="640" w:lineRule="exact"/>
        <w:ind w:firstLine="480" w:firstLineChars="200"/>
        <w:textAlignment w:val="auto"/>
        <w:rPr>
          <w:rFonts w:hint="eastAsia" w:asciiTheme="minorEastAsia" w:hAnsiTheme="minorEastAsia" w:eastAsiaTheme="minorEastAsia" w:cstheme="minorEastAsia"/>
          <w:color w:val="000000"/>
          <w:sz w:val="24"/>
          <w:szCs w:val="24"/>
          <w:lang w:val="en-GB" w:eastAsia="zh-CN"/>
        </w:rPr>
      </w:pP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lang w:val="en-GB"/>
        </w:rPr>
        <w:t>供应商</w:t>
      </w:r>
      <w:r>
        <w:rPr>
          <w:rFonts w:hint="eastAsia" w:asciiTheme="minorEastAsia" w:hAnsiTheme="minorEastAsia" w:eastAsiaTheme="minorEastAsia" w:cstheme="minorEastAsia"/>
          <w:color w:val="000000"/>
          <w:sz w:val="24"/>
          <w:szCs w:val="24"/>
          <w:lang w:val="en-US" w:eastAsia="zh-CN"/>
        </w:rPr>
        <w:t>近三年</w:t>
      </w:r>
      <w:r>
        <w:rPr>
          <w:rFonts w:hint="eastAsia" w:asciiTheme="minorEastAsia" w:hAnsiTheme="minorEastAsia" w:eastAsiaTheme="minorEastAsia" w:cstheme="minorEastAsia"/>
          <w:color w:val="000000"/>
          <w:sz w:val="24"/>
          <w:szCs w:val="24"/>
          <w:lang w:val="en-GB"/>
        </w:rPr>
        <w:t>业绩项目一览表及业绩证明材料</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sz w:val="24"/>
          <w:szCs w:val="24"/>
          <w:lang w:val="en-GB"/>
        </w:rPr>
        <w:t>格式见</w:t>
      </w:r>
      <w:r>
        <w:rPr>
          <w:rFonts w:hint="eastAsia" w:asciiTheme="minorEastAsia" w:hAnsiTheme="minorEastAsia" w:eastAsiaTheme="minorEastAsia" w:cstheme="minorEastAsia"/>
          <w:color w:val="000000"/>
          <w:sz w:val="24"/>
          <w:szCs w:val="24"/>
          <w:lang w:val="en-US" w:eastAsia="zh-CN"/>
        </w:rPr>
        <w:t>附件2-4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sz w:val="24"/>
          <w:szCs w:val="24"/>
          <w:lang w:val="en-GB" w:eastAsia="zh-CN"/>
        </w:rPr>
        <w:t>。</w:t>
      </w:r>
    </w:p>
    <w:p w14:paraId="5A4D2BB4">
      <w:pPr>
        <w:keepNext w:val="0"/>
        <w:keepLines w:val="0"/>
        <w:pageBreakBefore w:val="0"/>
        <w:kinsoku/>
        <w:wordWrap/>
        <w:overflowPunct/>
        <w:topLinePunct w:val="0"/>
        <w:bidi w:val="0"/>
        <w:spacing w:line="640" w:lineRule="exact"/>
        <w:ind w:firstLine="482" w:firstLineChars="200"/>
        <w:textAlignment w:val="auto"/>
        <w:rPr>
          <w:rFonts w:hint="eastAsia" w:asciiTheme="minorEastAsia" w:hAnsiTheme="minorEastAsia" w:eastAsiaTheme="minorEastAsia" w:cstheme="minorEastAsia"/>
          <w:b/>
          <w:color w:val="0000FF"/>
          <w:sz w:val="24"/>
          <w:szCs w:val="24"/>
        </w:rPr>
      </w:pPr>
      <w:r>
        <w:rPr>
          <w:rFonts w:hint="eastAsia" w:asciiTheme="minorEastAsia" w:hAnsiTheme="minorEastAsia" w:eastAsiaTheme="minorEastAsia" w:cstheme="minorEastAsia"/>
          <w:b/>
          <w:color w:val="000000"/>
          <w:sz w:val="24"/>
          <w:szCs w:val="24"/>
        </w:rPr>
        <w:t>（</w:t>
      </w:r>
      <w:r>
        <w:rPr>
          <w:rFonts w:hint="eastAsia" w:asciiTheme="minorEastAsia" w:hAnsiTheme="minorEastAsia" w:eastAsiaTheme="minorEastAsia" w:cstheme="minorEastAsia"/>
          <w:b/>
          <w:color w:val="000000"/>
          <w:sz w:val="24"/>
          <w:szCs w:val="24"/>
          <w:lang w:val="en-US" w:eastAsia="zh-CN"/>
        </w:rPr>
        <w:t>二</w:t>
      </w:r>
      <w:r>
        <w:rPr>
          <w:rFonts w:hint="eastAsia" w:asciiTheme="minorEastAsia" w:hAnsiTheme="minorEastAsia" w:eastAsiaTheme="minorEastAsia" w:cstheme="minorEastAsia"/>
          <w:b/>
          <w:color w:val="000000"/>
          <w:sz w:val="24"/>
          <w:szCs w:val="24"/>
        </w:rPr>
        <w:t>）报价文件</w:t>
      </w:r>
      <w:r>
        <w:rPr>
          <w:rFonts w:hint="eastAsia" w:asciiTheme="minorEastAsia" w:hAnsiTheme="minorEastAsia" w:eastAsiaTheme="minorEastAsia" w:cstheme="minorEastAsia"/>
          <w:color w:val="000000"/>
          <w:sz w:val="24"/>
          <w:szCs w:val="24"/>
        </w:rPr>
        <w:t xml:space="preserve"> </w:t>
      </w:r>
    </w:p>
    <w:p w14:paraId="583F0782">
      <w:pPr>
        <w:pStyle w:val="31"/>
        <w:keepNext w:val="0"/>
        <w:keepLines w:val="0"/>
        <w:pageBreakBefore w:val="0"/>
        <w:tabs>
          <w:tab w:val="left" w:pos="0"/>
        </w:tabs>
        <w:kinsoku/>
        <w:wordWrap/>
        <w:overflowPunct/>
        <w:topLinePunct w:val="0"/>
        <w:bidi w:val="0"/>
        <w:snapToGrid w:val="0"/>
        <w:spacing w:line="6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报价表（格式</w:t>
      </w:r>
      <w:r>
        <w:rPr>
          <w:rFonts w:hint="eastAsia" w:asciiTheme="minorEastAsia" w:hAnsiTheme="minorEastAsia" w:eastAsiaTheme="minorEastAsia" w:cstheme="minorEastAsia"/>
          <w:color w:val="000000"/>
          <w:sz w:val="24"/>
          <w:szCs w:val="24"/>
          <w:lang w:val="en-GB"/>
        </w:rPr>
        <w:t>见</w:t>
      </w:r>
      <w:r>
        <w:rPr>
          <w:rFonts w:hint="eastAsia" w:asciiTheme="minorEastAsia" w:hAnsiTheme="minorEastAsia" w:eastAsiaTheme="minorEastAsia" w:cstheme="minorEastAsia"/>
          <w:color w:val="000000"/>
          <w:sz w:val="24"/>
          <w:szCs w:val="24"/>
          <w:lang w:val="en-US" w:eastAsia="zh-CN"/>
        </w:rPr>
        <w:t>附件2-5</w:t>
      </w:r>
      <w:r>
        <w:rPr>
          <w:rFonts w:hint="eastAsia" w:asciiTheme="minorEastAsia" w:hAnsiTheme="minorEastAsia" w:eastAsiaTheme="minorEastAsia" w:cstheme="minorEastAsia"/>
          <w:color w:val="000000"/>
          <w:sz w:val="24"/>
          <w:szCs w:val="24"/>
        </w:rPr>
        <w:t xml:space="preserve">）。 </w:t>
      </w:r>
    </w:p>
    <w:p w14:paraId="275E2285">
      <w:pPr>
        <w:pStyle w:val="31"/>
        <w:keepNext w:val="0"/>
        <w:keepLines w:val="0"/>
        <w:pageBreakBefore w:val="0"/>
        <w:tabs>
          <w:tab w:val="left" w:pos="0"/>
        </w:tabs>
        <w:kinsoku/>
        <w:wordWrap/>
        <w:overflowPunct/>
        <w:topLinePunct w:val="0"/>
        <w:bidi w:val="0"/>
        <w:snapToGrid w:val="0"/>
        <w:spacing w:line="6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2.</w:t>
      </w:r>
      <w:r>
        <w:rPr>
          <w:rFonts w:hint="eastAsia" w:asciiTheme="minorEastAsia" w:hAnsiTheme="minorEastAsia" w:eastAsiaTheme="minorEastAsia" w:cstheme="minorEastAsia"/>
          <w:color w:val="000000"/>
          <w:sz w:val="24"/>
          <w:szCs w:val="24"/>
        </w:rPr>
        <w:t>参选单位报价应包含完成本项目全部工作所应收取的全部费用</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即含税包干价</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若</w:t>
      </w:r>
      <w:r>
        <w:rPr>
          <w:rFonts w:hint="eastAsia" w:asciiTheme="minorEastAsia" w:hAnsiTheme="minorEastAsia" w:eastAsiaTheme="minorEastAsia" w:cstheme="minorEastAsia"/>
          <w:color w:val="000000"/>
          <w:sz w:val="24"/>
          <w:szCs w:val="24"/>
        </w:rPr>
        <w:t>参选单位在成交并签署合同后，在完成本项目的工作中出现的任何遗漏，均由成交参选单位免费提供，选聘单位不再支付任何费用；</w:t>
      </w:r>
    </w:p>
    <w:p w14:paraId="733D8E69">
      <w:pPr>
        <w:pStyle w:val="31"/>
        <w:keepNext w:val="0"/>
        <w:keepLines w:val="0"/>
        <w:pageBreakBefore w:val="0"/>
        <w:tabs>
          <w:tab w:val="left" w:pos="0"/>
        </w:tabs>
        <w:kinsoku/>
        <w:wordWrap/>
        <w:overflowPunct/>
        <w:topLinePunct w:val="0"/>
        <w:bidi w:val="0"/>
        <w:snapToGrid w:val="0"/>
        <w:spacing w:line="6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3.</w:t>
      </w:r>
      <w:r>
        <w:rPr>
          <w:rFonts w:hint="eastAsia" w:asciiTheme="minorEastAsia" w:hAnsiTheme="minorEastAsia" w:eastAsiaTheme="minorEastAsia" w:cstheme="minorEastAsia"/>
          <w:color w:val="000000"/>
          <w:sz w:val="24"/>
          <w:szCs w:val="24"/>
        </w:rPr>
        <w:t>参选单位</w:t>
      </w:r>
      <w:r>
        <w:rPr>
          <w:rFonts w:hint="eastAsia" w:asciiTheme="minorEastAsia" w:hAnsiTheme="minorEastAsia" w:eastAsiaTheme="minorEastAsia" w:cstheme="minorEastAsia"/>
          <w:color w:val="000000"/>
          <w:sz w:val="24"/>
          <w:szCs w:val="24"/>
          <w:lang w:val="en-US" w:eastAsia="zh-CN"/>
        </w:rPr>
        <w:t>首轮</w:t>
      </w:r>
      <w:r>
        <w:rPr>
          <w:rFonts w:hint="eastAsia" w:asciiTheme="minorEastAsia" w:hAnsiTheme="minorEastAsia" w:eastAsiaTheme="minorEastAsia" w:cstheme="minorEastAsia"/>
          <w:color w:val="000000"/>
          <w:sz w:val="24"/>
          <w:szCs w:val="24"/>
        </w:rPr>
        <w:t>只允许有一个最终报价，如未按要求报价，为无效报价。</w:t>
      </w:r>
    </w:p>
    <w:p w14:paraId="14441286">
      <w:pPr>
        <w:keepNext w:val="0"/>
        <w:keepLines w:val="0"/>
        <w:pageBreakBefore w:val="0"/>
        <w:kinsoku/>
        <w:wordWrap/>
        <w:overflowPunct/>
        <w:topLinePunct w:val="0"/>
        <w:bidi w:val="0"/>
        <w:spacing w:line="64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lang w:val="en-US" w:eastAsia="zh-CN" w:bidi="ar-SA"/>
        </w:rPr>
        <w:t>二、选聘程序</w:t>
      </w:r>
    </w:p>
    <w:p w14:paraId="441E0E6C">
      <w:pPr>
        <w:spacing w:line="6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（一）各参选单位签到；</w:t>
      </w:r>
    </w:p>
    <w:p w14:paraId="60EA294F">
      <w:pPr>
        <w:spacing w:line="6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（二）主持人宣布</w:t>
      </w:r>
      <w:r>
        <w:rPr>
          <w:rFonts w:hint="eastAsia" w:asciiTheme="minorEastAsia" w:hAnsiTheme="minorEastAsia" w:eastAsiaTheme="minorEastAsia" w:cstheme="minorEastAsia"/>
          <w:color w:val="000000"/>
          <w:sz w:val="24"/>
          <w:szCs w:val="24"/>
          <w:highlight w:val="none"/>
          <w:lang w:val="en-US" w:eastAsia="zh-CN"/>
        </w:rPr>
        <w:t>竞争性谈判</w:t>
      </w:r>
      <w:r>
        <w:rPr>
          <w:rFonts w:hint="eastAsia" w:asciiTheme="minorEastAsia" w:hAnsiTheme="minorEastAsia" w:eastAsiaTheme="minorEastAsia" w:cstheme="minorEastAsia"/>
          <w:color w:val="000000"/>
          <w:sz w:val="24"/>
          <w:szCs w:val="24"/>
          <w:highlight w:val="none"/>
        </w:rPr>
        <w:t>及其注意事项；</w:t>
      </w:r>
    </w:p>
    <w:p w14:paraId="63A92AF1">
      <w:pPr>
        <w:spacing w:line="6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（三）监督人员宣读纪律要求；</w:t>
      </w:r>
    </w:p>
    <w:p w14:paraId="4882434D">
      <w:pPr>
        <w:spacing w:line="6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（四）参选单位代表、工作人员以及监督人员现场检查各</w:t>
      </w:r>
      <w:r>
        <w:rPr>
          <w:rFonts w:hint="eastAsia" w:asciiTheme="minorEastAsia" w:hAnsiTheme="minorEastAsia" w:eastAsiaTheme="minorEastAsia" w:cstheme="minorEastAsia"/>
          <w:color w:val="000000"/>
          <w:sz w:val="24"/>
          <w:szCs w:val="24"/>
          <w:highlight w:val="none"/>
          <w:lang w:val="en-US" w:eastAsia="zh-CN"/>
        </w:rPr>
        <w:t>竞争性谈判</w:t>
      </w:r>
      <w:r>
        <w:rPr>
          <w:rFonts w:hint="eastAsia" w:asciiTheme="minorEastAsia" w:hAnsiTheme="minorEastAsia" w:eastAsiaTheme="minorEastAsia" w:cstheme="minorEastAsia"/>
          <w:color w:val="000000"/>
          <w:sz w:val="24"/>
          <w:szCs w:val="24"/>
          <w:highlight w:val="none"/>
        </w:rPr>
        <w:t>响应文件的密封情况并签字；</w:t>
      </w:r>
    </w:p>
    <w:p w14:paraId="0FBFD5FD">
      <w:pPr>
        <w:spacing w:line="6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（五）开标小组当众开启资质证明文件并开展资格审查（不符合资格条件的当场退还该参选单位所有文件）；公布各参选单位报价并登记，参选单位对报价签字确认</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 xml:space="preserve"> </w:t>
      </w:r>
    </w:p>
    <w:p w14:paraId="35C04950">
      <w:pPr>
        <w:spacing w:line="640" w:lineRule="exact"/>
        <w:ind w:firstLine="480" w:firstLineChars="200"/>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（六）评审委员会通过评审确认前三名入选第二轮商务谈判的单位名单</w:t>
      </w:r>
      <w:r>
        <w:rPr>
          <w:rFonts w:hint="eastAsia" w:asciiTheme="minorEastAsia" w:hAnsiTheme="minorEastAsia" w:eastAsiaTheme="minorEastAsia" w:cstheme="minorEastAsia"/>
          <w:color w:val="000000"/>
          <w:sz w:val="24"/>
          <w:szCs w:val="24"/>
          <w:highlight w:val="none"/>
          <w:lang w:eastAsia="zh-CN"/>
        </w:rPr>
        <w:t>；</w:t>
      </w:r>
    </w:p>
    <w:p w14:paraId="5DBBE45F">
      <w:pPr>
        <w:spacing w:line="640" w:lineRule="exact"/>
        <w:ind w:firstLine="480" w:firstLineChars="200"/>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七</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pacing w:val="6"/>
          <w:kern w:val="0"/>
          <w:sz w:val="24"/>
          <w:szCs w:val="24"/>
          <w:highlight w:val="none"/>
        </w:rPr>
        <w:t>评审委员会与进入第二轮谈判</w:t>
      </w:r>
      <w:r>
        <w:rPr>
          <w:rFonts w:hint="eastAsia" w:asciiTheme="minorEastAsia" w:hAnsiTheme="minorEastAsia" w:eastAsiaTheme="minorEastAsia" w:cstheme="minorEastAsia"/>
          <w:color w:val="000000"/>
          <w:sz w:val="24"/>
          <w:szCs w:val="24"/>
          <w:highlight w:val="none"/>
        </w:rPr>
        <w:t>对象</w:t>
      </w:r>
      <w:r>
        <w:rPr>
          <w:rFonts w:hint="eastAsia" w:asciiTheme="minorEastAsia" w:hAnsiTheme="minorEastAsia" w:eastAsiaTheme="minorEastAsia" w:cstheme="minorEastAsia"/>
          <w:color w:val="000000"/>
          <w:spacing w:val="6"/>
          <w:kern w:val="0"/>
          <w:sz w:val="24"/>
          <w:szCs w:val="24"/>
          <w:highlight w:val="none"/>
        </w:rPr>
        <w:t>逐一进行价格谈判</w:t>
      </w:r>
      <w:r>
        <w:rPr>
          <w:rFonts w:hint="eastAsia" w:asciiTheme="minorEastAsia" w:hAnsiTheme="minorEastAsia" w:eastAsiaTheme="minorEastAsia" w:cstheme="minorEastAsia"/>
          <w:color w:val="000000"/>
          <w:spacing w:val="6"/>
          <w:kern w:val="0"/>
          <w:sz w:val="24"/>
          <w:szCs w:val="24"/>
          <w:highlight w:val="none"/>
          <w:lang w:eastAsia="zh-CN"/>
        </w:rPr>
        <w:t>，</w:t>
      </w:r>
      <w:r>
        <w:rPr>
          <w:rFonts w:hint="eastAsia" w:asciiTheme="minorEastAsia" w:hAnsiTheme="minorEastAsia" w:eastAsiaTheme="minorEastAsia" w:cstheme="minorEastAsia"/>
          <w:color w:val="000000"/>
          <w:spacing w:val="6"/>
          <w:kern w:val="0"/>
          <w:sz w:val="24"/>
          <w:szCs w:val="24"/>
          <w:highlight w:val="none"/>
        </w:rPr>
        <w:t>在谈判中，谈判的任何一方不得透露与谈判有关的其他</w:t>
      </w:r>
      <w:r>
        <w:rPr>
          <w:rFonts w:hint="eastAsia" w:asciiTheme="minorEastAsia" w:hAnsiTheme="minorEastAsia" w:eastAsiaTheme="minorEastAsia" w:cstheme="minorEastAsia"/>
          <w:color w:val="000000"/>
          <w:sz w:val="24"/>
          <w:szCs w:val="24"/>
          <w:highlight w:val="none"/>
          <w:lang w:val="en-US" w:eastAsia="zh-CN"/>
        </w:rPr>
        <w:t>参选单位</w:t>
      </w:r>
      <w:r>
        <w:rPr>
          <w:rFonts w:hint="eastAsia" w:asciiTheme="minorEastAsia" w:hAnsiTheme="minorEastAsia" w:eastAsiaTheme="minorEastAsia" w:cstheme="minorEastAsia"/>
          <w:color w:val="000000"/>
          <w:sz w:val="24"/>
          <w:szCs w:val="24"/>
          <w:highlight w:val="none"/>
        </w:rPr>
        <w:t>的价格等信息</w:t>
      </w:r>
      <w:r>
        <w:rPr>
          <w:rFonts w:hint="eastAsia" w:asciiTheme="minorEastAsia" w:hAnsiTheme="minorEastAsia" w:eastAsiaTheme="minorEastAsia" w:cstheme="minorEastAsia"/>
          <w:color w:val="000000"/>
          <w:sz w:val="24"/>
          <w:szCs w:val="24"/>
          <w:highlight w:val="none"/>
          <w:lang w:eastAsia="zh-CN"/>
        </w:rPr>
        <w:t>；</w:t>
      </w:r>
    </w:p>
    <w:p w14:paraId="27D95A39">
      <w:pPr>
        <w:spacing w:line="640" w:lineRule="exact"/>
        <w:ind w:firstLine="480" w:firstLineChars="200"/>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八</w:t>
      </w:r>
      <w:r>
        <w:rPr>
          <w:rFonts w:hint="eastAsia" w:asciiTheme="minorEastAsia" w:hAnsiTheme="minorEastAsia" w:eastAsiaTheme="minorEastAsia" w:cstheme="minorEastAsia"/>
          <w:color w:val="000000"/>
          <w:sz w:val="24"/>
          <w:szCs w:val="24"/>
          <w:highlight w:val="none"/>
        </w:rPr>
        <w:t>）评审委员会应当要求进入第二轮谈判的</w:t>
      </w:r>
      <w:r>
        <w:rPr>
          <w:rFonts w:hint="eastAsia" w:asciiTheme="minorEastAsia" w:hAnsiTheme="minorEastAsia" w:eastAsiaTheme="minorEastAsia" w:cstheme="minorEastAsia"/>
          <w:color w:val="000000"/>
          <w:sz w:val="24"/>
          <w:szCs w:val="24"/>
          <w:highlight w:val="none"/>
          <w:lang w:val="en-US" w:eastAsia="zh-CN"/>
        </w:rPr>
        <w:t>参选</w:t>
      </w:r>
      <w:r>
        <w:rPr>
          <w:rFonts w:hint="eastAsia" w:asciiTheme="minorEastAsia" w:hAnsiTheme="minorEastAsia" w:eastAsiaTheme="minorEastAsia" w:cstheme="minorEastAsia"/>
          <w:color w:val="000000"/>
          <w:sz w:val="24"/>
          <w:szCs w:val="24"/>
          <w:highlight w:val="none"/>
        </w:rPr>
        <w:t>对象在规定时间内进行最后报价</w:t>
      </w:r>
      <w:r>
        <w:rPr>
          <w:rFonts w:hint="eastAsia" w:asciiTheme="minorEastAsia" w:hAnsiTheme="minorEastAsia" w:eastAsiaTheme="minorEastAsia" w:cstheme="minorEastAsia"/>
          <w:color w:val="000000"/>
          <w:sz w:val="24"/>
          <w:szCs w:val="24"/>
        </w:rPr>
        <w:t>（报价需</w:t>
      </w:r>
      <w:r>
        <w:rPr>
          <w:rFonts w:hint="eastAsia" w:asciiTheme="minorEastAsia" w:hAnsiTheme="minorEastAsia" w:eastAsiaTheme="minorEastAsia" w:cstheme="minorEastAsia"/>
          <w:color w:val="000000"/>
          <w:sz w:val="24"/>
          <w:szCs w:val="24"/>
          <w:lang w:val="en-US" w:eastAsia="zh-CN"/>
        </w:rPr>
        <w:t>至少</w:t>
      </w:r>
      <w:r>
        <w:rPr>
          <w:rFonts w:hint="eastAsia" w:asciiTheme="minorEastAsia" w:hAnsiTheme="minorEastAsia" w:eastAsiaTheme="minorEastAsia" w:cstheme="minorEastAsia"/>
          <w:color w:val="000000"/>
          <w:sz w:val="24"/>
          <w:szCs w:val="24"/>
        </w:rPr>
        <w:t>精确至千分位）</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并</w:t>
      </w:r>
      <w:r>
        <w:rPr>
          <w:rFonts w:hint="eastAsia" w:asciiTheme="minorEastAsia" w:hAnsiTheme="minorEastAsia" w:eastAsiaTheme="minorEastAsia" w:cstheme="minorEastAsia"/>
          <w:color w:val="000000"/>
          <w:sz w:val="24"/>
          <w:szCs w:val="24"/>
          <w:highlight w:val="none"/>
        </w:rPr>
        <w:t>根据最后报价进行评审，形成评审报告，确定候选人排名</w:t>
      </w:r>
      <w:r>
        <w:rPr>
          <w:rFonts w:hint="eastAsia" w:asciiTheme="minorEastAsia" w:hAnsiTheme="minorEastAsia" w:eastAsiaTheme="minorEastAsia" w:cstheme="minorEastAsia"/>
          <w:color w:val="000000"/>
          <w:sz w:val="24"/>
          <w:szCs w:val="24"/>
          <w:highlight w:val="none"/>
          <w:lang w:eastAsia="zh-CN"/>
        </w:rPr>
        <w:t>；</w:t>
      </w:r>
    </w:p>
    <w:p w14:paraId="0DB916C6">
      <w:pPr>
        <w:spacing w:line="6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九</w:t>
      </w:r>
      <w:r>
        <w:rPr>
          <w:rFonts w:hint="eastAsia" w:asciiTheme="minorEastAsia" w:hAnsiTheme="minorEastAsia" w:eastAsiaTheme="minorEastAsia" w:cstheme="minorEastAsia"/>
          <w:color w:val="000000"/>
          <w:sz w:val="24"/>
          <w:szCs w:val="24"/>
          <w:highlight w:val="none"/>
        </w:rPr>
        <w:t>）现场选聘结束后，</w:t>
      </w:r>
      <w:r>
        <w:rPr>
          <w:rFonts w:hint="eastAsia" w:asciiTheme="minorEastAsia" w:hAnsiTheme="minorEastAsia" w:eastAsiaTheme="minorEastAsia" w:cstheme="minorEastAsia"/>
          <w:color w:val="000000"/>
          <w:sz w:val="24"/>
          <w:szCs w:val="24"/>
          <w:highlight w:val="none"/>
          <w:lang w:val="en-US" w:eastAsia="zh-CN"/>
        </w:rPr>
        <w:t>采购人</w:t>
      </w:r>
      <w:r>
        <w:rPr>
          <w:rFonts w:hint="eastAsia" w:asciiTheme="minorEastAsia" w:hAnsiTheme="minorEastAsia" w:eastAsiaTheme="minorEastAsia" w:cstheme="minorEastAsia"/>
          <w:color w:val="000000"/>
          <w:sz w:val="24"/>
          <w:szCs w:val="24"/>
          <w:highlight w:val="none"/>
        </w:rPr>
        <w:t>将选聘拟中选结果报公司内部决策机构审议，过会后将结果通知中选单位，双方择日签订正式协议。</w:t>
      </w:r>
    </w:p>
    <w:p w14:paraId="1DCCD9E4">
      <w:pPr>
        <w:keepNext w:val="0"/>
        <w:keepLines w:val="0"/>
        <w:pageBreakBefore w:val="0"/>
        <w:kinsoku/>
        <w:wordWrap/>
        <w:overflowPunct/>
        <w:topLinePunct w:val="0"/>
        <w:bidi w:val="0"/>
        <w:spacing w:line="64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lang w:val="en-US" w:eastAsia="zh-CN" w:bidi="ar-SA"/>
        </w:rPr>
        <w:t>三、选聘材料提交</w:t>
      </w:r>
    </w:p>
    <w:p w14:paraId="3D098093">
      <w:pPr>
        <w:keepNext w:val="0"/>
        <w:keepLines w:val="0"/>
        <w:pageBreakBefore w:val="0"/>
        <w:kinsoku/>
        <w:wordWrap/>
        <w:overflowPunct/>
        <w:topLinePunct w:val="0"/>
        <w:bidi w:val="0"/>
        <w:spacing w:line="640" w:lineRule="exact"/>
        <w:ind w:firstLine="480" w:firstLineChars="200"/>
        <w:jc w:val="left"/>
        <w:textAlignment w:val="auto"/>
        <w:rPr>
          <w:rFonts w:hint="eastAsia" w:asciiTheme="minorEastAsia" w:hAnsiTheme="minorEastAsia" w:eastAsiaTheme="minorEastAsia" w:cstheme="minorEastAsia"/>
          <w:bCs w:val="0"/>
          <w:color w:val="000000"/>
          <w:sz w:val="24"/>
          <w:szCs w:val="24"/>
          <w:lang w:val="en-US" w:eastAsia="zh-CN"/>
        </w:rPr>
      </w:pPr>
      <w:r>
        <w:rPr>
          <w:rFonts w:hint="eastAsia" w:asciiTheme="minorEastAsia" w:hAnsiTheme="minorEastAsia" w:eastAsiaTheme="minorEastAsia" w:cstheme="minorEastAsia"/>
          <w:sz w:val="24"/>
          <w:szCs w:val="24"/>
        </w:rPr>
        <w:t>选聘材料应采用A4纸打印正本1份，副本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份装订成册密封后在选聘现场提交，参选文件封面应注明参选文件名称、</w:t>
      </w:r>
      <w:r>
        <w:rPr>
          <w:rFonts w:hint="eastAsia" w:asciiTheme="minorEastAsia" w:hAnsiTheme="minorEastAsia" w:eastAsiaTheme="minorEastAsia" w:cstheme="minorEastAsia"/>
          <w:sz w:val="24"/>
          <w:szCs w:val="24"/>
          <w:lang w:val="en-US" w:eastAsia="zh-CN"/>
        </w:rPr>
        <w:t>项目名称、项目编号、</w:t>
      </w:r>
      <w:r>
        <w:rPr>
          <w:rFonts w:hint="eastAsia" w:asciiTheme="minorEastAsia" w:hAnsiTheme="minorEastAsia" w:eastAsiaTheme="minorEastAsia" w:cstheme="minorEastAsia"/>
          <w:sz w:val="24"/>
          <w:szCs w:val="24"/>
        </w:rPr>
        <w:t>参选单位名称</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加盖公章，</w:t>
      </w:r>
      <w:r>
        <w:rPr>
          <w:rFonts w:hint="eastAsia" w:asciiTheme="minorEastAsia" w:hAnsiTheme="minorEastAsia" w:eastAsiaTheme="minorEastAsia" w:cstheme="minorEastAsia"/>
          <w:color w:val="000000"/>
          <w:sz w:val="24"/>
          <w:szCs w:val="24"/>
          <w:lang w:val="en-GB"/>
        </w:rPr>
        <w:t>其中报价文件应单独加盖公章</w:t>
      </w:r>
      <w:r>
        <w:rPr>
          <w:rFonts w:hint="eastAsia" w:asciiTheme="minorEastAsia" w:hAnsiTheme="minorEastAsia" w:eastAsiaTheme="minorEastAsia" w:cstheme="minorEastAsia"/>
          <w:sz w:val="24"/>
          <w:szCs w:val="24"/>
        </w:rPr>
        <w:t>。参选现场应对应提供电子版参选文档。</w:t>
      </w:r>
    </w:p>
    <w:p w14:paraId="6ADAFDD5">
      <w:pPr>
        <w:keepNext w:val="0"/>
        <w:keepLines w:val="0"/>
        <w:pageBreakBefore w:val="0"/>
        <w:numPr>
          <w:ilvl w:val="0"/>
          <w:numId w:val="0"/>
        </w:numPr>
        <w:kinsoku/>
        <w:wordWrap/>
        <w:overflowPunct/>
        <w:topLinePunct w:val="0"/>
        <w:bidi w:val="0"/>
        <w:spacing w:line="64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lang w:val="en-US" w:eastAsia="zh-CN"/>
        </w:rPr>
        <w:t>四、</w:t>
      </w:r>
      <w:r>
        <w:rPr>
          <w:rFonts w:hint="eastAsia" w:asciiTheme="minorEastAsia" w:hAnsiTheme="minorEastAsia" w:eastAsiaTheme="minorEastAsia" w:cstheme="minorEastAsia"/>
          <w:b w:val="0"/>
          <w:bCs/>
          <w:color w:val="000000"/>
          <w:kern w:val="0"/>
          <w:sz w:val="24"/>
          <w:szCs w:val="24"/>
        </w:rPr>
        <w:t>评分规则</w:t>
      </w:r>
    </w:p>
    <w:p w14:paraId="199023B3">
      <w:pPr>
        <w:spacing w:line="640" w:lineRule="exact"/>
        <w:ind w:firstLine="480" w:firstLineChars="200"/>
        <w:jc w:val="left"/>
        <w:outlineLvl w:val="9"/>
        <w:rPr>
          <w:rFonts w:hint="eastAsia" w:asciiTheme="minorEastAsia" w:hAnsiTheme="minorEastAsia" w:eastAsiaTheme="minorEastAsia" w:cstheme="minorEastAsia"/>
          <w:b w:val="0"/>
          <w:bCs w:val="0"/>
          <w:color w:val="000000"/>
          <w:kern w:val="2"/>
          <w:sz w:val="24"/>
          <w:szCs w:val="24"/>
          <w:highlight w:val="none"/>
          <w:lang w:val="en-US" w:eastAsia="zh-CN" w:bidi="ar-SA"/>
        </w:rPr>
      </w:pPr>
      <w:r>
        <w:rPr>
          <w:rFonts w:hint="eastAsia" w:asciiTheme="minorEastAsia" w:hAnsiTheme="minorEastAsia" w:eastAsiaTheme="minorEastAsia" w:cstheme="minorEastAsia"/>
          <w:sz w:val="24"/>
          <w:szCs w:val="24"/>
        </w:rPr>
        <w:t>本次评审采用</w:t>
      </w:r>
      <w:r>
        <w:rPr>
          <w:rFonts w:hint="eastAsia" w:asciiTheme="minorEastAsia" w:hAnsiTheme="minorEastAsia" w:eastAsiaTheme="minorEastAsia" w:cstheme="minorEastAsia"/>
          <w:sz w:val="24"/>
          <w:szCs w:val="24"/>
          <w:lang w:val="en-US" w:eastAsia="zh-CN"/>
        </w:rPr>
        <w:t>最低投标价法。</w:t>
      </w:r>
      <w:r>
        <w:rPr>
          <w:rFonts w:hint="eastAsia" w:asciiTheme="minorEastAsia" w:hAnsiTheme="minorEastAsia" w:eastAsiaTheme="minorEastAsia" w:cstheme="minorEastAsia"/>
          <w:b w:val="0"/>
          <w:bCs w:val="0"/>
          <w:color w:val="000000"/>
          <w:kern w:val="2"/>
          <w:sz w:val="24"/>
          <w:szCs w:val="24"/>
          <w:highlight w:val="none"/>
          <w:lang w:val="en-US" w:eastAsia="zh-CN" w:bidi="ar-SA"/>
        </w:rPr>
        <w:t>第一轮报价排名前三名的单位进入第二轮报价程序，如通过资格审查及符合性评审的投标人只有三家则三家单位均进入第二轮报价程序。</w:t>
      </w:r>
    </w:p>
    <w:p w14:paraId="6043D891">
      <w:pPr>
        <w:spacing w:line="640" w:lineRule="exact"/>
        <w:ind w:firstLine="480" w:firstLineChars="200"/>
        <w:jc w:val="left"/>
        <w:outlineLvl w:val="9"/>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 w:val="0"/>
          <w:bCs w:val="0"/>
          <w:color w:val="000000"/>
          <w:kern w:val="2"/>
          <w:sz w:val="24"/>
          <w:szCs w:val="24"/>
          <w:highlight w:val="none"/>
          <w:lang w:val="en-US" w:eastAsia="zh-CN" w:bidi="ar-SA"/>
        </w:rPr>
        <w:t>第二轮根据报价排名依次确定中选候选人</w:t>
      </w:r>
      <w:r>
        <w:rPr>
          <w:rFonts w:hint="eastAsia" w:asciiTheme="minorEastAsia" w:hAnsiTheme="minorEastAsia" w:eastAsiaTheme="minorEastAsia" w:cstheme="minorEastAsia"/>
          <w:color w:val="000000"/>
          <w:sz w:val="24"/>
          <w:szCs w:val="24"/>
          <w:highlight w:val="none"/>
          <w:lang w:val="en-US" w:eastAsia="zh-CN"/>
        </w:rPr>
        <w:t>。</w:t>
      </w:r>
    </w:p>
    <w:p w14:paraId="6599FA9D">
      <w:pPr>
        <w:keepNext w:val="0"/>
        <w:keepLines w:val="0"/>
        <w:pageBreakBefore w:val="0"/>
        <w:numPr>
          <w:ilvl w:val="0"/>
          <w:numId w:val="0"/>
        </w:numPr>
        <w:kinsoku/>
        <w:wordWrap/>
        <w:overflowPunct/>
        <w:topLinePunct w:val="0"/>
        <w:bidi w:val="0"/>
        <w:spacing w:line="640" w:lineRule="exact"/>
        <w:ind w:firstLine="480" w:firstLineChars="200"/>
        <w:jc w:val="left"/>
        <w:textAlignment w:val="auto"/>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val="en-US" w:eastAsia="zh-CN"/>
        </w:rPr>
        <w:t>五、</w:t>
      </w:r>
      <w:r>
        <w:rPr>
          <w:rFonts w:hint="eastAsia" w:asciiTheme="minorEastAsia" w:hAnsiTheme="minorEastAsia" w:eastAsiaTheme="minorEastAsia" w:cstheme="minorEastAsia"/>
          <w:b w:val="0"/>
          <w:bCs/>
          <w:color w:val="000000"/>
          <w:kern w:val="0"/>
          <w:sz w:val="24"/>
          <w:szCs w:val="24"/>
          <w:lang w:eastAsia="zh-CN"/>
        </w:rPr>
        <w:t>限价要求</w:t>
      </w:r>
    </w:p>
    <w:p w14:paraId="47C2C8D9">
      <w:pPr>
        <w:pStyle w:val="31"/>
        <w:keepNext w:val="0"/>
        <w:keepLines w:val="0"/>
        <w:pageBreakBefore w:val="0"/>
        <w:tabs>
          <w:tab w:val="left" w:pos="0"/>
        </w:tabs>
        <w:kinsoku/>
        <w:wordWrap/>
        <w:overflowPunct/>
        <w:topLinePunct w:val="0"/>
        <w:bidi w:val="0"/>
        <w:snapToGrid w:val="0"/>
        <w:spacing w:line="6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本次运输服务总限价见运输费用预算表，</w:t>
      </w:r>
      <w:r>
        <w:rPr>
          <w:rFonts w:hint="eastAsia" w:asciiTheme="minorEastAsia" w:hAnsiTheme="minorEastAsia" w:eastAsiaTheme="minorEastAsia" w:cstheme="minorEastAsia"/>
          <w:b w:val="0"/>
          <w:bCs w:val="0"/>
          <w:color w:val="000000"/>
          <w:sz w:val="24"/>
          <w:szCs w:val="24"/>
          <w:lang w:val="en-US" w:eastAsia="zh-CN"/>
        </w:rPr>
        <w:t>采用</w:t>
      </w:r>
      <w:r>
        <w:rPr>
          <w:rFonts w:hint="eastAsia" w:asciiTheme="minorEastAsia" w:hAnsiTheme="minorEastAsia" w:eastAsiaTheme="minorEastAsia" w:cstheme="minorEastAsia"/>
          <w:b w:val="0"/>
          <w:bCs w:val="0"/>
          <w:color w:val="000000"/>
          <w:sz w:val="24"/>
          <w:szCs w:val="24"/>
          <w:highlight w:val="none"/>
          <w:lang w:val="en-US" w:eastAsia="zh-CN"/>
        </w:rPr>
        <w:t>总价包干模式</w:t>
      </w:r>
      <w:r>
        <w:rPr>
          <w:rFonts w:hint="eastAsia" w:asciiTheme="minorEastAsia" w:hAnsiTheme="minorEastAsia" w:eastAsiaTheme="minorEastAsia" w:cstheme="minorEastAsia"/>
          <w:sz w:val="24"/>
          <w:szCs w:val="24"/>
          <w:lang w:val="en-US" w:eastAsia="zh-CN"/>
        </w:rPr>
        <w:t>（包含过路费、过桥费、充电费、驾驶员工资食宿等所有费用；车辆临时牌照和临时保险由我公司负责），超过运输费用预算表限价的报价视为无效报价。</w:t>
      </w:r>
    </w:p>
    <w:p w14:paraId="3230B4C9">
      <w:pPr>
        <w:pStyle w:val="4"/>
        <w:pageBreakBefore/>
        <w:rPr>
          <w:rFonts w:ascii="仿宋" w:hAnsi="仿宋" w:cs="仿宋"/>
          <w:highlight w:val="none"/>
        </w:rPr>
      </w:pPr>
      <w:bookmarkStart w:id="43" w:name="_Toc15116"/>
      <w:r>
        <w:rPr>
          <w:rFonts w:hint="eastAsia" w:ascii="仿宋" w:hAnsi="仿宋" w:cs="仿宋"/>
          <w:highlight w:val="none"/>
        </w:rPr>
        <w:t xml:space="preserve">第六章  </w:t>
      </w:r>
      <w:r>
        <w:rPr>
          <w:rFonts w:hint="eastAsia" w:ascii="仿宋" w:hAnsi="仿宋" w:cs="仿宋"/>
          <w:highlight w:val="none"/>
          <w:lang w:val="en-US" w:eastAsia="zh-CN"/>
        </w:rPr>
        <w:t>竞争性谈判</w:t>
      </w:r>
      <w:r>
        <w:rPr>
          <w:rFonts w:hint="eastAsia" w:ascii="仿宋" w:hAnsi="仿宋" w:cs="仿宋"/>
          <w:highlight w:val="none"/>
        </w:rPr>
        <w:t>申请文件格式</w:t>
      </w:r>
    </w:p>
    <w:p w14:paraId="1A388520">
      <w:pPr>
        <w:widowControl/>
        <w:spacing w:line="360" w:lineRule="auto"/>
        <w:ind w:firstLine="480" w:firstLineChars="200"/>
        <w:rPr>
          <w:rFonts w:ascii="宋体" w:hAnsi="宋体"/>
          <w:sz w:val="24"/>
          <w:highlight w:val="none"/>
        </w:rPr>
      </w:pPr>
      <w:r>
        <w:rPr>
          <w:rFonts w:hint="eastAsia" w:ascii="宋体" w:hAnsi="宋体"/>
          <w:sz w:val="24"/>
          <w:highlight w:val="none"/>
        </w:rPr>
        <w:t>一、本章所制</w:t>
      </w:r>
      <w:r>
        <w:rPr>
          <w:rFonts w:hint="eastAsia" w:ascii="宋体" w:hAnsi="宋体"/>
          <w:sz w:val="24"/>
          <w:highlight w:val="none"/>
          <w:lang w:val="en-US" w:eastAsia="zh-CN"/>
        </w:rPr>
        <w:t>竞争性谈判</w:t>
      </w:r>
      <w:r>
        <w:rPr>
          <w:rFonts w:hint="eastAsia" w:ascii="宋体" w:hAnsi="宋体"/>
          <w:sz w:val="24"/>
          <w:highlight w:val="none"/>
        </w:rPr>
        <w:t>申请文件格式，除格式中明确将该格式作为</w:t>
      </w:r>
      <w:r>
        <w:rPr>
          <w:rFonts w:hint="eastAsia" w:ascii="宋体" w:hAnsi="宋体"/>
          <w:sz w:val="24"/>
          <w:highlight w:val="none"/>
          <w:lang w:val="en-US"/>
        </w:rPr>
        <w:t>实质性要求的，</w:t>
      </w:r>
      <w:r>
        <w:rPr>
          <w:rFonts w:hint="eastAsia" w:ascii="宋体" w:hAnsi="宋体"/>
          <w:sz w:val="24"/>
          <w:highlight w:val="none"/>
        </w:rPr>
        <w:t>一律不具有强制性。</w:t>
      </w:r>
    </w:p>
    <w:p w14:paraId="639E2E73">
      <w:pPr>
        <w:widowControl/>
        <w:spacing w:line="360" w:lineRule="auto"/>
        <w:ind w:firstLine="480" w:firstLineChars="200"/>
        <w:rPr>
          <w:rFonts w:ascii="宋体" w:hAnsi="宋体"/>
          <w:sz w:val="24"/>
          <w:highlight w:val="none"/>
        </w:rPr>
      </w:pPr>
      <w:r>
        <w:rPr>
          <w:rFonts w:hint="eastAsia" w:ascii="宋体" w:hAnsi="宋体"/>
          <w:sz w:val="24"/>
          <w:highlight w:val="none"/>
        </w:rPr>
        <w:t>二、本章所制</w:t>
      </w:r>
      <w:r>
        <w:rPr>
          <w:rFonts w:hint="eastAsia" w:ascii="宋体" w:hAnsi="宋体"/>
          <w:sz w:val="24"/>
          <w:highlight w:val="none"/>
          <w:lang w:val="en-US" w:eastAsia="zh-CN"/>
        </w:rPr>
        <w:t>竞争性谈判</w:t>
      </w:r>
      <w:r>
        <w:rPr>
          <w:rFonts w:hint="eastAsia" w:ascii="宋体" w:hAnsi="宋体"/>
          <w:sz w:val="24"/>
          <w:highlight w:val="none"/>
        </w:rPr>
        <w:t>申请文件格式有关表格中的备注栏，由</w:t>
      </w:r>
      <w:r>
        <w:rPr>
          <w:rFonts w:hint="eastAsia" w:ascii="宋体" w:hAnsi="宋体"/>
          <w:sz w:val="24"/>
          <w:highlight w:val="none"/>
          <w:lang w:val="en-US" w:eastAsia="zh-CN"/>
        </w:rPr>
        <w:t>竞争性谈判</w:t>
      </w:r>
      <w:r>
        <w:rPr>
          <w:rFonts w:hint="eastAsia" w:ascii="宋体" w:hAnsi="宋体"/>
          <w:sz w:val="24"/>
          <w:highlight w:val="none"/>
        </w:rPr>
        <w:t>申请人根据自身响应情况作解释性说明，不作为必填项。</w:t>
      </w:r>
    </w:p>
    <w:p w14:paraId="6B191603">
      <w:pPr>
        <w:widowControl/>
        <w:spacing w:line="360" w:lineRule="auto"/>
        <w:ind w:firstLine="480" w:firstLineChars="200"/>
        <w:rPr>
          <w:rFonts w:ascii="宋体" w:hAnsi="宋体"/>
          <w:sz w:val="24"/>
          <w:highlight w:val="none"/>
        </w:rPr>
      </w:pPr>
      <w:r>
        <w:rPr>
          <w:rFonts w:hint="eastAsia" w:ascii="宋体" w:hAnsi="宋体"/>
          <w:sz w:val="24"/>
          <w:highlight w:val="none"/>
        </w:rPr>
        <w:t>三、本章所制</w:t>
      </w:r>
      <w:r>
        <w:rPr>
          <w:rFonts w:hint="eastAsia" w:ascii="宋体" w:hAnsi="宋体"/>
          <w:sz w:val="24"/>
          <w:highlight w:val="none"/>
          <w:lang w:val="en-US" w:eastAsia="zh-CN"/>
        </w:rPr>
        <w:t>竞争性谈判</w:t>
      </w:r>
      <w:r>
        <w:rPr>
          <w:rFonts w:hint="eastAsia" w:ascii="宋体" w:hAnsi="宋体"/>
          <w:sz w:val="24"/>
          <w:highlight w:val="none"/>
        </w:rPr>
        <w:t>申请文件格式中需要填写的相关内容事项，可能会与本</w:t>
      </w:r>
      <w:r>
        <w:rPr>
          <w:rFonts w:hint="eastAsia" w:ascii="宋体" w:hAnsi="宋体"/>
          <w:sz w:val="24"/>
          <w:highlight w:val="none"/>
          <w:lang w:val="en-US" w:eastAsia="zh-CN"/>
        </w:rPr>
        <w:t>竞争性谈判</w:t>
      </w:r>
      <w:r>
        <w:rPr>
          <w:rFonts w:hint="eastAsia" w:ascii="宋体" w:hAnsi="宋体"/>
          <w:sz w:val="24"/>
          <w:highlight w:val="none"/>
        </w:rPr>
        <w:t>无关，在不改变</w:t>
      </w:r>
      <w:r>
        <w:rPr>
          <w:rFonts w:hint="eastAsia" w:ascii="宋体" w:hAnsi="宋体"/>
          <w:sz w:val="24"/>
          <w:highlight w:val="none"/>
          <w:lang w:val="en-US" w:eastAsia="zh-CN"/>
        </w:rPr>
        <w:t>竞争性谈判</w:t>
      </w:r>
      <w:r>
        <w:rPr>
          <w:rFonts w:hint="eastAsia" w:ascii="宋体" w:hAnsi="宋体"/>
          <w:sz w:val="24"/>
          <w:highlight w:val="none"/>
        </w:rPr>
        <w:t>申请文件原义、不影响本项目</w:t>
      </w:r>
      <w:r>
        <w:rPr>
          <w:rFonts w:hint="eastAsia" w:ascii="宋体" w:hAnsi="宋体"/>
          <w:sz w:val="24"/>
          <w:highlight w:val="none"/>
          <w:lang w:val="en-US" w:eastAsia="zh-CN"/>
        </w:rPr>
        <w:t>竞争性谈判</w:t>
      </w:r>
      <w:r>
        <w:rPr>
          <w:rFonts w:hint="eastAsia" w:ascii="宋体" w:hAnsi="宋体"/>
          <w:sz w:val="24"/>
          <w:highlight w:val="none"/>
        </w:rPr>
        <w:t>需求的情况下，</w:t>
      </w:r>
      <w:r>
        <w:rPr>
          <w:rFonts w:hint="eastAsia" w:ascii="宋体" w:hAnsi="宋体"/>
          <w:sz w:val="24"/>
          <w:highlight w:val="none"/>
          <w:lang w:val="en-US" w:eastAsia="zh-CN"/>
        </w:rPr>
        <w:t>竞争性谈判</w:t>
      </w:r>
      <w:r>
        <w:rPr>
          <w:rFonts w:hint="eastAsia" w:ascii="宋体" w:hAnsi="宋体"/>
          <w:sz w:val="24"/>
          <w:highlight w:val="none"/>
        </w:rPr>
        <w:t>申请人可以不予填写，可以保留。</w:t>
      </w:r>
    </w:p>
    <w:p w14:paraId="75B50D1F">
      <w:pPr>
        <w:spacing w:line="240" w:lineRule="auto"/>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14:paraId="4B3583D6">
      <w:pPr>
        <w:spacing w:line="360" w:lineRule="auto"/>
        <w:jc w:val="center"/>
        <w:rPr>
          <w:rFonts w:ascii="仿宋" w:hAnsi="仿宋" w:cs="仿宋"/>
          <w:b/>
          <w:sz w:val="28"/>
          <w:szCs w:val="28"/>
          <w:highlight w:val="none"/>
        </w:rPr>
      </w:pPr>
      <w:r>
        <w:rPr>
          <w:rFonts w:hint="eastAsia" w:ascii="仿宋" w:hAnsi="仿宋" w:cs="仿宋"/>
          <w:b/>
          <w:bCs/>
          <w:kern w:val="0"/>
          <w:sz w:val="36"/>
          <w:szCs w:val="36"/>
          <w:highlight w:val="none"/>
          <w:u w:val="single"/>
        </w:rPr>
        <w:t xml:space="preserve">                            </w:t>
      </w:r>
      <w:r>
        <w:rPr>
          <w:rFonts w:hint="eastAsia" w:ascii="仿宋" w:hAnsi="仿宋" w:cs="仿宋"/>
          <w:b/>
          <w:bCs/>
          <w:kern w:val="0"/>
          <w:sz w:val="36"/>
          <w:szCs w:val="36"/>
          <w:highlight w:val="none"/>
        </w:rPr>
        <w:t>项目</w:t>
      </w:r>
    </w:p>
    <w:p w14:paraId="48836E5C">
      <w:pPr>
        <w:spacing w:line="360" w:lineRule="auto"/>
        <w:jc w:val="center"/>
        <w:rPr>
          <w:rFonts w:ascii="仿宋" w:hAnsi="仿宋" w:cs="仿宋"/>
          <w:b/>
          <w:sz w:val="28"/>
          <w:szCs w:val="28"/>
          <w:highlight w:val="none"/>
        </w:rPr>
      </w:pPr>
    </w:p>
    <w:p w14:paraId="492F337D">
      <w:pPr>
        <w:spacing w:line="360" w:lineRule="auto"/>
        <w:jc w:val="center"/>
        <w:rPr>
          <w:rFonts w:ascii="仿宋" w:hAnsi="仿宋" w:cs="仿宋"/>
          <w:b/>
          <w:sz w:val="28"/>
          <w:szCs w:val="28"/>
          <w:highlight w:val="none"/>
        </w:rPr>
      </w:pPr>
    </w:p>
    <w:p w14:paraId="46056C76">
      <w:pPr>
        <w:spacing w:line="360" w:lineRule="auto"/>
        <w:jc w:val="center"/>
        <w:rPr>
          <w:rFonts w:ascii="仿宋" w:hAnsi="仿宋" w:cs="仿宋"/>
          <w:b/>
          <w:sz w:val="28"/>
          <w:szCs w:val="28"/>
          <w:highlight w:val="none"/>
        </w:rPr>
      </w:pPr>
    </w:p>
    <w:p w14:paraId="298F72BA">
      <w:pPr>
        <w:spacing w:line="360" w:lineRule="auto"/>
        <w:jc w:val="center"/>
        <w:rPr>
          <w:rFonts w:ascii="仿宋" w:hAnsi="仿宋" w:cs="仿宋"/>
          <w:b/>
          <w:sz w:val="72"/>
          <w:szCs w:val="72"/>
          <w:highlight w:val="none"/>
        </w:rPr>
      </w:pPr>
      <w:r>
        <w:rPr>
          <w:rFonts w:hint="eastAsia" w:ascii="仿宋" w:hAnsi="仿宋" w:cs="仿宋"/>
          <w:b/>
          <w:sz w:val="72"/>
          <w:szCs w:val="72"/>
          <w:highlight w:val="none"/>
          <w:lang w:val="en-US" w:eastAsia="zh-CN"/>
        </w:rPr>
        <w:t>竞争性谈判</w:t>
      </w:r>
      <w:r>
        <w:rPr>
          <w:rFonts w:hint="eastAsia" w:ascii="仿宋" w:hAnsi="仿宋" w:cs="仿宋"/>
          <w:b/>
          <w:sz w:val="72"/>
          <w:szCs w:val="72"/>
          <w:highlight w:val="none"/>
        </w:rPr>
        <w:t>申请文件</w:t>
      </w:r>
    </w:p>
    <w:p w14:paraId="4C85CDD5">
      <w:pPr>
        <w:spacing w:line="360" w:lineRule="auto"/>
        <w:ind w:firstLine="3500" w:firstLineChars="1250"/>
        <w:rPr>
          <w:rFonts w:ascii="仿宋" w:hAnsi="仿宋" w:cs="仿宋"/>
          <w:sz w:val="28"/>
          <w:szCs w:val="28"/>
          <w:highlight w:val="none"/>
        </w:rPr>
      </w:pPr>
    </w:p>
    <w:p w14:paraId="211FE941">
      <w:pPr>
        <w:spacing w:line="360" w:lineRule="auto"/>
        <w:ind w:firstLine="3500" w:firstLineChars="1250"/>
        <w:rPr>
          <w:rFonts w:ascii="仿宋" w:hAnsi="仿宋" w:cs="仿宋"/>
          <w:sz w:val="28"/>
          <w:szCs w:val="28"/>
          <w:highlight w:val="none"/>
        </w:rPr>
      </w:pPr>
    </w:p>
    <w:p w14:paraId="2C1D1170">
      <w:pPr>
        <w:spacing w:line="360" w:lineRule="auto"/>
        <w:ind w:firstLine="1680" w:firstLineChars="600"/>
        <w:jc w:val="center"/>
        <w:rPr>
          <w:rFonts w:ascii="仿宋" w:hAnsi="仿宋" w:cs="仿宋"/>
          <w:sz w:val="28"/>
          <w:szCs w:val="28"/>
          <w:highlight w:val="none"/>
        </w:rPr>
      </w:pPr>
    </w:p>
    <w:p w14:paraId="0AF58CA5">
      <w:pPr>
        <w:spacing w:line="360" w:lineRule="auto"/>
        <w:ind w:firstLine="1680" w:firstLineChars="600"/>
        <w:jc w:val="center"/>
        <w:rPr>
          <w:rFonts w:ascii="仿宋" w:hAnsi="仿宋" w:cs="仿宋"/>
          <w:sz w:val="28"/>
          <w:szCs w:val="28"/>
          <w:highlight w:val="none"/>
        </w:rPr>
      </w:pPr>
    </w:p>
    <w:p w14:paraId="0A408FF9">
      <w:pPr>
        <w:spacing w:line="360" w:lineRule="auto"/>
        <w:ind w:firstLine="1680" w:firstLineChars="600"/>
        <w:jc w:val="center"/>
        <w:rPr>
          <w:rFonts w:ascii="仿宋" w:hAnsi="仿宋" w:cs="仿宋"/>
          <w:sz w:val="28"/>
          <w:szCs w:val="28"/>
          <w:highlight w:val="none"/>
        </w:rPr>
      </w:pPr>
    </w:p>
    <w:p w14:paraId="1A71CEAB">
      <w:pPr>
        <w:spacing w:line="360" w:lineRule="auto"/>
        <w:ind w:firstLine="1680" w:firstLineChars="600"/>
        <w:jc w:val="center"/>
        <w:rPr>
          <w:rFonts w:ascii="仿宋" w:hAnsi="仿宋" w:cs="仿宋"/>
          <w:sz w:val="28"/>
          <w:szCs w:val="28"/>
          <w:highlight w:val="none"/>
        </w:rPr>
      </w:pPr>
    </w:p>
    <w:p w14:paraId="7C42216E">
      <w:pPr>
        <w:spacing w:line="360" w:lineRule="auto"/>
        <w:ind w:firstLine="1680" w:firstLineChars="600"/>
        <w:jc w:val="center"/>
        <w:rPr>
          <w:rFonts w:ascii="仿宋" w:hAnsi="仿宋" w:cs="仿宋"/>
          <w:sz w:val="28"/>
          <w:szCs w:val="28"/>
          <w:highlight w:val="none"/>
        </w:rPr>
      </w:pPr>
    </w:p>
    <w:p w14:paraId="43C23C3D">
      <w:pPr>
        <w:spacing w:line="360" w:lineRule="auto"/>
        <w:ind w:firstLine="1260" w:firstLineChars="450"/>
        <w:rPr>
          <w:rFonts w:ascii="仿宋" w:hAnsi="仿宋" w:cs="仿宋"/>
          <w:sz w:val="28"/>
          <w:szCs w:val="28"/>
          <w:highlight w:val="none"/>
        </w:rPr>
      </w:pPr>
      <w:r>
        <w:rPr>
          <w:rFonts w:hint="eastAsia" w:ascii="仿宋" w:hAnsi="仿宋" w:cs="仿宋"/>
          <w:sz w:val="28"/>
          <w:szCs w:val="28"/>
          <w:highlight w:val="none"/>
          <w:lang w:val="en-US" w:eastAsia="zh-CN"/>
        </w:rPr>
        <w:t>竞争性谈判</w:t>
      </w:r>
      <w:r>
        <w:rPr>
          <w:rFonts w:hint="eastAsia" w:ascii="仿宋" w:hAnsi="仿宋" w:cs="仿宋"/>
          <w:sz w:val="28"/>
          <w:szCs w:val="28"/>
          <w:highlight w:val="none"/>
        </w:rPr>
        <w:t>申请人：</w:t>
      </w:r>
      <w:r>
        <w:rPr>
          <w:rFonts w:hint="eastAsia" w:ascii="仿宋" w:hAnsi="仿宋" w:cs="仿宋"/>
          <w:sz w:val="28"/>
          <w:szCs w:val="28"/>
          <w:highlight w:val="none"/>
          <w:u w:val="single"/>
        </w:rPr>
        <w:t xml:space="preserve">           </w:t>
      </w:r>
      <w:r>
        <w:rPr>
          <w:rFonts w:hint="eastAsia" w:ascii="仿宋" w:hAnsi="仿宋" w:cs="仿宋"/>
          <w:sz w:val="28"/>
          <w:szCs w:val="28"/>
          <w:highlight w:val="none"/>
          <w:u w:val="single"/>
          <w:lang w:eastAsia="zh-CN"/>
        </w:rPr>
        <w:t>（</w:t>
      </w:r>
      <w:r>
        <w:rPr>
          <w:rFonts w:hint="eastAsia" w:ascii="仿宋" w:hAnsi="仿宋" w:cs="仿宋"/>
          <w:sz w:val="28"/>
          <w:szCs w:val="28"/>
          <w:highlight w:val="none"/>
        </w:rPr>
        <w:t>盖单位章</w:t>
      </w:r>
      <w:r>
        <w:rPr>
          <w:rFonts w:hint="eastAsia" w:ascii="仿宋" w:hAnsi="仿宋" w:cs="仿宋"/>
          <w:sz w:val="28"/>
          <w:szCs w:val="28"/>
          <w:highlight w:val="none"/>
          <w:lang w:eastAsia="zh-CN"/>
        </w:rPr>
        <w:t>）</w:t>
      </w:r>
    </w:p>
    <w:p w14:paraId="0DC055E5">
      <w:pPr>
        <w:spacing w:line="360" w:lineRule="auto"/>
        <w:ind w:firstLine="1260" w:firstLineChars="450"/>
        <w:rPr>
          <w:rFonts w:ascii="仿宋" w:hAnsi="仿宋" w:cs="仿宋"/>
          <w:sz w:val="28"/>
          <w:szCs w:val="28"/>
          <w:highlight w:val="none"/>
          <w:u w:val="single"/>
        </w:rPr>
      </w:pPr>
      <w:r>
        <w:rPr>
          <w:rFonts w:hint="eastAsia" w:ascii="仿宋" w:hAnsi="仿宋" w:cs="仿宋"/>
          <w:sz w:val="28"/>
          <w:szCs w:val="28"/>
          <w:highlight w:val="none"/>
        </w:rPr>
        <w:t>法定代表人或其委托代理人：</w:t>
      </w:r>
      <w:r>
        <w:rPr>
          <w:rFonts w:hint="eastAsia" w:ascii="仿宋" w:hAnsi="仿宋" w:cs="仿宋"/>
          <w:sz w:val="28"/>
          <w:szCs w:val="28"/>
          <w:highlight w:val="none"/>
          <w:lang w:eastAsia="zh-CN"/>
        </w:rPr>
        <w:t>（</w:t>
      </w:r>
      <w:r>
        <w:rPr>
          <w:rFonts w:hint="eastAsia" w:ascii="仿宋" w:hAnsi="仿宋" w:cs="仿宋"/>
          <w:sz w:val="28"/>
          <w:szCs w:val="28"/>
          <w:highlight w:val="none"/>
        </w:rPr>
        <w:t>签字</w:t>
      </w:r>
      <w:r>
        <w:rPr>
          <w:rFonts w:hint="eastAsia" w:ascii="仿宋" w:hAnsi="仿宋" w:cs="仿宋"/>
          <w:sz w:val="28"/>
          <w:szCs w:val="28"/>
          <w:highlight w:val="none"/>
          <w:lang w:eastAsia="zh-CN"/>
        </w:rPr>
        <w:t>）</w:t>
      </w:r>
      <w:r>
        <w:rPr>
          <w:rFonts w:hint="eastAsia" w:ascii="仿宋" w:hAnsi="仿宋" w:cs="仿宋"/>
          <w:sz w:val="28"/>
          <w:szCs w:val="28"/>
          <w:highlight w:val="none"/>
          <w:u w:val="single"/>
        </w:rPr>
        <w:t xml:space="preserve">        </w:t>
      </w:r>
    </w:p>
    <w:p w14:paraId="2F6F3BF7">
      <w:pPr>
        <w:spacing w:line="360" w:lineRule="auto"/>
        <w:jc w:val="center"/>
        <w:rPr>
          <w:rFonts w:ascii="仿宋" w:hAnsi="仿宋" w:cs="仿宋"/>
          <w:sz w:val="28"/>
          <w:szCs w:val="28"/>
          <w:highlight w:val="none"/>
        </w:rPr>
      </w:pPr>
    </w:p>
    <w:p w14:paraId="3472AC1E">
      <w:pPr>
        <w:spacing w:line="360" w:lineRule="auto"/>
        <w:jc w:val="center"/>
        <w:rPr>
          <w:rFonts w:ascii="仿宋" w:hAnsi="仿宋" w:cs="仿宋"/>
          <w:b/>
          <w:sz w:val="28"/>
          <w:szCs w:val="28"/>
          <w:highlight w:val="none"/>
        </w:rPr>
      </w:pPr>
      <w:r>
        <w:rPr>
          <w:rFonts w:hint="eastAsia" w:ascii="仿宋" w:hAnsi="仿宋" w:cs="仿宋"/>
          <w:b/>
          <w:sz w:val="28"/>
          <w:szCs w:val="28"/>
          <w:highlight w:val="none"/>
        </w:rPr>
        <w:t>______年_______月_______日</w:t>
      </w:r>
    </w:p>
    <w:p w14:paraId="2AEADC49">
      <w:pPr>
        <w:spacing w:line="360" w:lineRule="auto"/>
        <w:jc w:val="center"/>
        <w:rPr>
          <w:rFonts w:ascii="仿宋" w:hAnsi="仿宋" w:cs="仿宋"/>
          <w:sz w:val="24"/>
          <w:highlight w:val="none"/>
          <w:u w:val="single"/>
        </w:rPr>
      </w:pPr>
    </w:p>
    <w:p w14:paraId="4E16351C">
      <w:pPr>
        <w:spacing w:line="240" w:lineRule="auto"/>
        <w:ind w:firstLine="0" w:firstLineChars="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14:paraId="15930534">
      <w:pPr>
        <w:spacing w:line="640" w:lineRule="exact"/>
        <w:ind w:firstLine="0" w:firstLineChars="0"/>
        <w:jc w:val="lef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val="en-US" w:eastAsia="zh-CN"/>
        </w:rPr>
        <w:t>附件2-1</w:t>
      </w:r>
      <w:r>
        <w:rPr>
          <w:rFonts w:hint="default" w:ascii="Times New Roman" w:hAnsi="Times New Roman" w:eastAsia="仿宋_GB2312" w:cs="Times New Roman"/>
          <w:b/>
          <w:color w:val="000000"/>
          <w:sz w:val="32"/>
          <w:szCs w:val="32"/>
        </w:rPr>
        <w:t>承诺书</w:t>
      </w:r>
    </w:p>
    <w:p w14:paraId="3895D415">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color w:val="000000"/>
          <w:sz w:val="28"/>
          <w:szCs w:val="28"/>
        </w:rPr>
        <w:t>承  诺  书（样表）</w:t>
      </w:r>
    </w:p>
    <w:p w14:paraId="50D5369E">
      <w:pPr>
        <w:tabs>
          <w:tab w:val="left" w:pos="630"/>
        </w:tabs>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成都客车股份有限</w:t>
      </w:r>
      <w:r>
        <w:rPr>
          <w:rFonts w:hint="eastAsia" w:asciiTheme="minorEastAsia" w:hAnsiTheme="minorEastAsia" w:eastAsiaTheme="minorEastAsia" w:cstheme="minorEastAsia"/>
          <w:color w:val="000000"/>
          <w:kern w:val="0"/>
          <w:sz w:val="24"/>
          <w:szCs w:val="24"/>
        </w:rPr>
        <w:t>公司</w:t>
      </w:r>
      <w:r>
        <w:rPr>
          <w:rFonts w:hint="eastAsia" w:asciiTheme="minorEastAsia" w:hAnsiTheme="minorEastAsia" w:eastAsiaTheme="minorEastAsia" w:cstheme="minorEastAsia"/>
          <w:color w:val="000000"/>
          <w:sz w:val="24"/>
          <w:szCs w:val="24"/>
        </w:rPr>
        <w:t>：</w:t>
      </w:r>
    </w:p>
    <w:p w14:paraId="4E517DB2">
      <w:pPr>
        <w:spacing w:line="360" w:lineRule="auto"/>
        <w:ind w:firstLine="56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根据贵方关于</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b/>
          <w:color w:val="000000"/>
          <w:sz w:val="24"/>
          <w:szCs w:val="24"/>
        </w:rPr>
        <w:t xml:space="preserve"> </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rPr>
        <w:t>项目名称)</w:t>
      </w:r>
      <w:r>
        <w:rPr>
          <w:rFonts w:hint="eastAsia" w:asciiTheme="minorEastAsia" w:hAnsiTheme="minorEastAsia" w:eastAsiaTheme="minorEastAsia" w:cstheme="minorEastAsia"/>
          <w:color w:val="000000"/>
          <w:sz w:val="24"/>
          <w:szCs w:val="24"/>
        </w:rPr>
        <w:t>的</w:t>
      </w:r>
      <w:r>
        <w:rPr>
          <w:rFonts w:hint="eastAsia" w:asciiTheme="minorEastAsia" w:hAnsiTheme="minorEastAsia" w:eastAsiaTheme="minorEastAsia" w:cstheme="minorEastAsia"/>
          <w:color w:val="000000"/>
          <w:sz w:val="24"/>
          <w:szCs w:val="24"/>
          <w:lang w:eastAsia="zh-CN"/>
        </w:rPr>
        <w:t>竞争性谈判</w:t>
      </w:r>
      <w:r>
        <w:rPr>
          <w:rFonts w:hint="eastAsia" w:asciiTheme="minorEastAsia" w:hAnsiTheme="minorEastAsia" w:eastAsiaTheme="minorEastAsia" w:cstheme="minorEastAsia"/>
          <w:color w:val="000000"/>
          <w:sz w:val="24"/>
          <w:szCs w:val="24"/>
        </w:rPr>
        <w:t>文件的要求，我单位正式授权</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为全权代表，参加贵方组织的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rPr>
        <w:t>（项目名称）</w:t>
      </w:r>
      <w:r>
        <w:rPr>
          <w:rFonts w:hint="eastAsia" w:asciiTheme="minorEastAsia" w:hAnsiTheme="minorEastAsia" w:eastAsiaTheme="minorEastAsia" w:cstheme="minorEastAsia"/>
          <w:color w:val="000000"/>
          <w:sz w:val="24"/>
          <w:szCs w:val="24"/>
          <w:lang w:eastAsia="zh-CN"/>
        </w:rPr>
        <w:t>竞争性谈判</w:t>
      </w:r>
      <w:r>
        <w:rPr>
          <w:rFonts w:hint="eastAsia" w:asciiTheme="minorEastAsia" w:hAnsiTheme="minorEastAsia" w:eastAsiaTheme="minorEastAsia" w:cstheme="minorEastAsia"/>
          <w:color w:val="000000"/>
          <w:sz w:val="24"/>
          <w:szCs w:val="24"/>
        </w:rPr>
        <w:t>活动，作出以下承诺：</w:t>
      </w:r>
    </w:p>
    <w:p w14:paraId="5784D3F3">
      <w:pPr>
        <w:pStyle w:val="233"/>
        <w:ind w:firstLine="480" w:firstLineChars="200"/>
        <w:jc w:val="both"/>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 w:val="0"/>
          <w:kern w:val="2"/>
          <w:sz w:val="24"/>
          <w:szCs w:val="24"/>
        </w:rPr>
        <w:t>1.提交的所有文件、资格、证明、陈述、数据均是真实的和准确的。若存在任何与提供的资料不符的情况，我公司愿为由此产生的一切后果负责。</w:t>
      </w:r>
    </w:p>
    <w:p w14:paraId="530293C5">
      <w:pPr>
        <w:tabs>
          <w:tab w:val="left" w:pos="945"/>
          <w:tab w:val="left" w:pos="126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2.完全满足</w:t>
      </w:r>
      <w:r>
        <w:rPr>
          <w:rFonts w:hint="eastAsia" w:asciiTheme="minorEastAsia" w:hAnsiTheme="minorEastAsia" w:eastAsiaTheme="minorEastAsia" w:cstheme="minorEastAsia"/>
          <w:color w:val="000000"/>
          <w:sz w:val="24"/>
          <w:szCs w:val="24"/>
          <w:lang w:eastAsia="zh-CN"/>
        </w:rPr>
        <w:t>竞争性谈判</w:t>
      </w:r>
      <w:r>
        <w:rPr>
          <w:rFonts w:hint="eastAsia" w:asciiTheme="minorEastAsia" w:hAnsiTheme="minorEastAsia" w:eastAsiaTheme="minorEastAsia" w:cstheme="minorEastAsia"/>
          <w:color w:val="000000"/>
          <w:sz w:val="24"/>
          <w:szCs w:val="24"/>
        </w:rPr>
        <w:t>文件中全部实质性要求。</w:t>
      </w:r>
    </w:p>
    <w:p w14:paraId="2473FFC2">
      <w:pPr>
        <w:tabs>
          <w:tab w:val="left" w:pos="945"/>
          <w:tab w:val="left" w:pos="126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竞争性谈判</w:t>
      </w:r>
      <w:r>
        <w:rPr>
          <w:rFonts w:hint="eastAsia" w:asciiTheme="minorEastAsia" w:hAnsiTheme="minorEastAsia" w:eastAsiaTheme="minorEastAsia" w:cstheme="minorEastAsia"/>
          <w:color w:val="000000"/>
          <w:sz w:val="24"/>
          <w:szCs w:val="24"/>
        </w:rPr>
        <w:t>响应文件中资格证明文件资料、技术文件、报价文件资料经密封，加盖单位公章和法定代表人或委托代理人签字后递交。</w:t>
      </w:r>
    </w:p>
    <w:p w14:paraId="6C22AA5D">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4.保证遵守</w:t>
      </w:r>
      <w:r>
        <w:rPr>
          <w:rFonts w:hint="eastAsia" w:asciiTheme="minorEastAsia" w:hAnsiTheme="minorEastAsia" w:eastAsiaTheme="minorEastAsia" w:cstheme="minorEastAsia"/>
          <w:color w:val="000000"/>
          <w:sz w:val="24"/>
          <w:szCs w:val="24"/>
          <w:lang w:eastAsia="zh-CN"/>
        </w:rPr>
        <w:t>竞争性谈判</w:t>
      </w:r>
      <w:r>
        <w:rPr>
          <w:rFonts w:hint="eastAsia" w:asciiTheme="minorEastAsia" w:hAnsiTheme="minorEastAsia" w:eastAsiaTheme="minorEastAsia" w:cstheme="minorEastAsia"/>
          <w:color w:val="000000"/>
          <w:sz w:val="24"/>
          <w:szCs w:val="24"/>
        </w:rPr>
        <w:t>文件中的有关规定。</w:t>
      </w:r>
    </w:p>
    <w:p w14:paraId="62014E73">
      <w:pPr>
        <w:tabs>
          <w:tab w:val="left" w:pos="1110"/>
        </w:tabs>
        <w:spacing w:line="360" w:lineRule="auto"/>
        <w:ind w:right="-153" w:rightChars="-73"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5.保证忠实地执行</w:t>
      </w:r>
      <w:r>
        <w:rPr>
          <w:rFonts w:hint="eastAsia" w:asciiTheme="minorEastAsia" w:hAnsiTheme="minorEastAsia" w:eastAsiaTheme="minorEastAsia" w:cstheme="minorEastAsia"/>
          <w:color w:val="000000"/>
          <w:sz w:val="24"/>
          <w:szCs w:val="24"/>
          <w:lang w:eastAsia="zh-CN"/>
        </w:rPr>
        <w:t>竞争性谈判</w:t>
      </w:r>
      <w:r>
        <w:rPr>
          <w:rFonts w:hint="eastAsia" w:asciiTheme="minorEastAsia" w:hAnsiTheme="minorEastAsia" w:eastAsiaTheme="minorEastAsia" w:cstheme="minorEastAsia"/>
          <w:color w:val="000000"/>
          <w:sz w:val="24"/>
          <w:szCs w:val="24"/>
        </w:rPr>
        <w:t>双方所签署的经济合同，并承担合同规定的责任义务。</w:t>
      </w:r>
    </w:p>
    <w:p w14:paraId="1A62FA54">
      <w:pPr>
        <w:tabs>
          <w:tab w:val="left" w:pos="111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6.愿意向贵方提供任何与该项目报价有关的数据、情况和技术资料。</w:t>
      </w:r>
    </w:p>
    <w:p w14:paraId="4C8EE723">
      <w:pPr>
        <w:tabs>
          <w:tab w:val="left" w:pos="111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7.我们已详细审核全部</w:t>
      </w:r>
      <w:r>
        <w:rPr>
          <w:rFonts w:hint="eastAsia" w:asciiTheme="minorEastAsia" w:hAnsiTheme="minorEastAsia" w:eastAsiaTheme="minorEastAsia" w:cstheme="minorEastAsia"/>
          <w:color w:val="000000"/>
          <w:sz w:val="24"/>
          <w:szCs w:val="24"/>
          <w:lang w:eastAsia="zh-CN"/>
        </w:rPr>
        <w:t>竞争性谈判</w:t>
      </w:r>
      <w:r>
        <w:rPr>
          <w:rFonts w:hint="eastAsia" w:asciiTheme="minorEastAsia" w:hAnsiTheme="minorEastAsia" w:eastAsiaTheme="minorEastAsia" w:cstheme="minorEastAsia"/>
          <w:color w:val="000000"/>
          <w:sz w:val="24"/>
          <w:szCs w:val="24"/>
        </w:rPr>
        <w:t>文件、参考资料及有关附件，我们知道必须放弃提出含糊不清或误解问题的权利。</w:t>
      </w:r>
    </w:p>
    <w:p w14:paraId="4E08F624">
      <w:pPr>
        <w:tabs>
          <w:tab w:val="left" w:pos="111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8.我们完全理解贵方不一定接受最低报价或收到的任何报价。</w:t>
      </w:r>
    </w:p>
    <w:p w14:paraId="0BAD02BB">
      <w:pPr>
        <w:tabs>
          <w:tab w:val="left" w:pos="111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9.</w:t>
      </w:r>
      <w:r>
        <w:rPr>
          <w:rFonts w:hint="eastAsia" w:asciiTheme="minorEastAsia" w:hAnsiTheme="minorEastAsia" w:eastAsiaTheme="minorEastAsia" w:cstheme="minorEastAsia"/>
          <w:sz w:val="24"/>
          <w:szCs w:val="24"/>
        </w:rPr>
        <w:t>我公司承诺不将本项目转包或分包给其他任何机构。</w:t>
      </w:r>
    </w:p>
    <w:p w14:paraId="4B08FAE9">
      <w:pPr>
        <w:tabs>
          <w:tab w:val="left" w:pos="1110"/>
        </w:tabs>
        <w:spacing w:line="360" w:lineRule="auto"/>
        <w:ind w:firstLine="480" w:firstLineChars="200"/>
        <w:rPr>
          <w:rFonts w:hint="eastAsia" w:asciiTheme="minorEastAsia" w:hAnsiTheme="minorEastAsia" w:eastAsiaTheme="minorEastAsia" w:cstheme="minorEastAsia"/>
          <w:color w:val="000000"/>
          <w:sz w:val="24"/>
          <w:szCs w:val="24"/>
        </w:rPr>
      </w:pPr>
    </w:p>
    <w:p w14:paraId="2890131E">
      <w:pPr>
        <w:keepNext w:val="0"/>
        <w:keepLines w:val="0"/>
        <w:pageBreakBefore w:val="0"/>
        <w:widowControl w:val="0"/>
        <w:kinsoku/>
        <w:wordWrap/>
        <w:overflowPunct/>
        <w:topLinePunct w:val="0"/>
        <w:autoSpaceDE/>
        <w:autoSpaceDN/>
        <w:bidi w:val="0"/>
        <w:adjustRightInd/>
        <w:snapToGrid/>
        <w:spacing w:line="720" w:lineRule="auto"/>
        <w:ind w:left="525"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参选单位：</w:t>
      </w:r>
      <w:r>
        <w:rPr>
          <w:rFonts w:hint="eastAsia" w:asciiTheme="minorEastAsia" w:hAnsiTheme="minorEastAsia" w:eastAsiaTheme="minorEastAsia" w:cstheme="minorEastAsia"/>
          <w:sz w:val="24"/>
          <w:szCs w:val="24"/>
          <w:u w:val="single"/>
        </w:rPr>
        <w:t>（盖公章）</w:t>
      </w:r>
    </w:p>
    <w:p w14:paraId="7D969839">
      <w:pPr>
        <w:keepNext w:val="0"/>
        <w:keepLines w:val="0"/>
        <w:pageBreakBefore w:val="0"/>
        <w:widowControl w:val="0"/>
        <w:kinsoku/>
        <w:wordWrap/>
        <w:overflowPunct/>
        <w:topLinePunct w:val="0"/>
        <w:autoSpaceDE/>
        <w:autoSpaceDN/>
        <w:bidi w:val="0"/>
        <w:adjustRightInd/>
        <w:snapToGrid/>
        <w:spacing w:line="720" w:lineRule="auto"/>
        <w:ind w:left="525"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法定代表人或授权代表：</w:t>
      </w:r>
      <w:r>
        <w:rPr>
          <w:rFonts w:hint="eastAsia" w:asciiTheme="minorEastAsia" w:hAnsiTheme="minorEastAsia" w:eastAsiaTheme="minorEastAsia" w:cstheme="minorEastAsia"/>
          <w:sz w:val="24"/>
          <w:szCs w:val="24"/>
          <w:u w:val="single"/>
        </w:rPr>
        <w:t xml:space="preserve">（签名）    </w:t>
      </w:r>
    </w:p>
    <w:p w14:paraId="528E981D">
      <w:pPr>
        <w:keepNext w:val="0"/>
        <w:keepLines w:val="0"/>
        <w:pageBreakBefore w:val="0"/>
        <w:widowControl w:val="0"/>
        <w:kinsoku/>
        <w:wordWrap/>
        <w:overflowPunct/>
        <w:topLinePunct w:val="0"/>
        <w:autoSpaceDE/>
        <w:autoSpaceDN/>
        <w:bidi w:val="0"/>
        <w:adjustRightInd/>
        <w:snapToGrid/>
        <w:spacing w:line="720" w:lineRule="auto"/>
        <w:ind w:firstLine="1680" w:firstLineChars="7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年    月    日 </w:t>
      </w:r>
    </w:p>
    <w:p w14:paraId="46DDD8D4">
      <w:pPr>
        <w:spacing w:line="360" w:lineRule="auto"/>
        <w:ind w:left="525" w:leftChars="250" w:firstLine="4200" w:firstLineChars="1750"/>
        <w:rPr>
          <w:rFonts w:hint="default" w:ascii="Times New Roman" w:hAnsi="Times New Roman" w:eastAsia="仿宋_GB2312" w:cs="Times New Roman"/>
          <w:color w:val="000000"/>
          <w:sz w:val="24"/>
          <w:szCs w:val="24"/>
        </w:rPr>
      </w:pPr>
    </w:p>
    <w:p w14:paraId="0161E9D7">
      <w:pPr>
        <w:spacing w:line="360" w:lineRule="auto"/>
        <w:ind w:left="525" w:leftChars="250" w:firstLine="4200" w:firstLineChars="1750"/>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color w:val="000000"/>
          <w:sz w:val="24"/>
          <w:szCs w:val="24"/>
        </w:rPr>
        <w:br w:type="page"/>
      </w:r>
    </w:p>
    <w:p w14:paraId="635EFDF8">
      <w:pPr>
        <w:spacing w:line="240" w:lineRule="auto"/>
        <w:jc w:val="left"/>
        <w:rPr>
          <w:rFonts w:hint="default" w:ascii="Times New Roman" w:hAnsi="Times New Roman" w:eastAsia="黑体" w:cs="Times New Roman"/>
          <w:b/>
          <w:sz w:val="28"/>
          <w:szCs w:val="28"/>
          <w:lang w:val="en-US" w:eastAsia="zh-CN"/>
        </w:rPr>
      </w:pPr>
      <w:r>
        <w:rPr>
          <w:rFonts w:hint="default" w:ascii="Times New Roman" w:hAnsi="Times New Roman" w:eastAsia="仿宋_GB2312" w:cs="Times New Roman"/>
          <w:b/>
          <w:color w:val="000000"/>
          <w:sz w:val="32"/>
          <w:szCs w:val="32"/>
          <w:lang w:val="en-US" w:eastAsia="zh-CN"/>
        </w:rPr>
        <w:t>附件2-2法定代表人身份证明书</w:t>
      </w:r>
    </w:p>
    <w:p w14:paraId="77A0D0E5">
      <w:pPr>
        <w:tabs>
          <w:tab w:val="left" w:pos="720"/>
          <w:tab w:val="left" w:pos="840"/>
        </w:tabs>
        <w:spacing w:line="360" w:lineRule="auto"/>
        <w:jc w:val="center"/>
        <w:outlineLvl w:val="2"/>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法定代表人身份证明书</w:t>
      </w:r>
    </w:p>
    <w:p w14:paraId="52784675">
      <w:pPr>
        <w:keepNext w:val="0"/>
        <w:keepLines w:val="0"/>
        <w:pageBreakBefore w:val="0"/>
        <w:widowControl w:val="0"/>
        <w:tabs>
          <w:tab w:val="left" w:pos="720"/>
          <w:tab w:val="left" w:pos="840"/>
        </w:tabs>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_GB2312" w:cs="Times New Roman"/>
          <w:sz w:val="24"/>
          <w:szCs w:val="24"/>
        </w:rPr>
      </w:pPr>
    </w:p>
    <w:p w14:paraId="3B1F7602">
      <w:pPr>
        <w:spacing w:line="360" w:lineRule="auto"/>
        <w:ind w:left="1296" w:hanging="972" w:hangingChars="405"/>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参选单位名称：</w:t>
      </w:r>
      <w:r>
        <w:rPr>
          <w:rFonts w:hint="default" w:ascii="Times New Roman" w:hAnsi="Times New Roman" w:eastAsia="仿宋_GB2312" w:cs="Times New Roman"/>
          <w:sz w:val="24"/>
          <w:szCs w:val="24"/>
          <w:u w:val="single"/>
        </w:rPr>
        <w:t xml:space="preserve">                         </w:t>
      </w:r>
    </w:p>
    <w:p w14:paraId="7989E218">
      <w:pPr>
        <w:spacing w:line="360" w:lineRule="auto"/>
        <w:ind w:left="1296" w:hanging="972" w:hangingChars="405"/>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单位性质：</w:t>
      </w:r>
      <w:r>
        <w:rPr>
          <w:rFonts w:hint="default" w:ascii="Times New Roman" w:hAnsi="Times New Roman" w:eastAsia="仿宋_GB2312" w:cs="Times New Roman"/>
          <w:sz w:val="24"/>
          <w:szCs w:val="24"/>
          <w:u w:val="single"/>
        </w:rPr>
        <w:t xml:space="preserve">                           </w:t>
      </w:r>
    </w:p>
    <w:p w14:paraId="3172C7F6">
      <w:pPr>
        <w:spacing w:line="360" w:lineRule="auto"/>
        <w:ind w:left="1296" w:hanging="972" w:hangingChars="405"/>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地    址：</w:t>
      </w:r>
      <w:r>
        <w:rPr>
          <w:rFonts w:hint="default" w:ascii="Times New Roman" w:hAnsi="Times New Roman" w:eastAsia="仿宋_GB2312" w:cs="Times New Roman"/>
          <w:sz w:val="24"/>
          <w:szCs w:val="24"/>
          <w:u w:val="single"/>
        </w:rPr>
        <w:t xml:space="preserve">                           </w:t>
      </w:r>
    </w:p>
    <w:p w14:paraId="5C2952B7">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成立时间：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日</w:t>
      </w:r>
    </w:p>
    <w:p w14:paraId="46D30DCF">
      <w:pPr>
        <w:spacing w:line="360" w:lineRule="auto"/>
        <w:ind w:left="1296" w:hanging="972" w:hangingChars="405"/>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经营期限：</w:t>
      </w:r>
      <w:r>
        <w:rPr>
          <w:rFonts w:hint="default" w:ascii="Times New Roman" w:hAnsi="Times New Roman" w:eastAsia="仿宋_GB2312" w:cs="Times New Roman"/>
          <w:sz w:val="24"/>
          <w:szCs w:val="24"/>
          <w:u w:val="single"/>
        </w:rPr>
        <w:t xml:space="preserve">                           </w:t>
      </w:r>
    </w:p>
    <w:p w14:paraId="71B0971E">
      <w:pPr>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    名：</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系</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（参选单位名称）的法定代表人（职务：</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电话：</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w:t>
      </w:r>
    </w:p>
    <w:p w14:paraId="07159040">
      <w:pPr>
        <w:spacing w:line="360" w:lineRule="auto"/>
        <w:ind w:firstLine="480" w:firstLineChars="200"/>
        <w:rPr>
          <w:rFonts w:hint="default" w:ascii="Times New Roman" w:hAnsi="Times New Roman" w:eastAsia="仿宋_GB2312" w:cs="Times New Roman"/>
          <w:sz w:val="24"/>
          <w:szCs w:val="24"/>
        </w:rPr>
      </w:pPr>
    </w:p>
    <w:p w14:paraId="32785F4B">
      <w:pPr>
        <w:tabs>
          <w:tab w:val="left" w:pos="567"/>
        </w:tabs>
        <w:spacing w:line="360" w:lineRule="auto"/>
        <w:ind w:left="978" w:leftChars="232" w:hanging="491" w:hangingChars="205"/>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特此证明。</w:t>
      </w:r>
    </w:p>
    <w:p w14:paraId="1793B6B1">
      <w:pPr>
        <w:spacing w:line="360" w:lineRule="auto"/>
        <w:ind w:left="978" w:leftChars="232" w:hanging="491" w:hangingChars="205"/>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附：法定代表人身份证复印件</w:t>
      </w:r>
    </w:p>
    <w:p w14:paraId="017CECD1">
      <w:pPr>
        <w:pStyle w:val="7"/>
        <w:rPr>
          <w:rFonts w:hint="default"/>
          <w:sz w:val="24"/>
          <w:szCs w:val="24"/>
        </w:rPr>
      </w:pPr>
    </w:p>
    <w:p w14:paraId="4B70F111">
      <w:pPr>
        <w:keepNext w:val="0"/>
        <w:keepLines w:val="0"/>
        <w:pageBreakBefore w:val="0"/>
        <w:widowControl w:val="0"/>
        <w:kinsoku/>
        <w:overflowPunct/>
        <w:topLinePunct w:val="0"/>
        <w:autoSpaceDE/>
        <w:autoSpaceDN/>
        <w:bidi w:val="0"/>
        <w:adjustRightInd/>
        <w:snapToGrid/>
        <w:spacing w:line="720" w:lineRule="auto"/>
        <w:ind w:right="1120" w:firstLine="2400" w:firstLineChars="10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参选单位：</w:t>
      </w:r>
      <w:r>
        <w:rPr>
          <w:rFonts w:hint="eastAsia"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rPr>
        <w:t>（盖公章）</w:t>
      </w:r>
    </w:p>
    <w:p w14:paraId="13C99C4C">
      <w:pPr>
        <w:keepNext w:val="0"/>
        <w:keepLines w:val="0"/>
        <w:pageBreakBefore w:val="0"/>
        <w:widowControl w:val="0"/>
        <w:kinsoku/>
        <w:wordWrap w:val="0"/>
        <w:overflowPunct/>
        <w:topLinePunct w:val="0"/>
        <w:autoSpaceDE/>
        <w:autoSpaceDN/>
        <w:bidi w:val="0"/>
        <w:adjustRightInd/>
        <w:snapToGrid/>
        <w:spacing w:line="720" w:lineRule="auto"/>
        <w:ind w:firstLine="480" w:firstLineChars="200"/>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年     月    日</w:t>
      </w:r>
    </w:p>
    <w:p w14:paraId="3B6E808A">
      <w:pPr>
        <w:tabs>
          <w:tab w:val="left" w:pos="720"/>
          <w:tab w:val="left" w:pos="840"/>
        </w:tabs>
        <w:spacing w:line="360" w:lineRule="auto"/>
        <w:jc w:val="left"/>
        <w:outlineLvl w:val="2"/>
        <w:rPr>
          <w:rFonts w:hint="default" w:ascii="Times New Roman" w:hAnsi="Times New Roman" w:eastAsia="仿宋_GB2312" w:cs="Times New Roman"/>
          <w:b/>
          <w:color w:val="000000"/>
          <w:sz w:val="32"/>
          <w:szCs w:val="32"/>
          <w:lang w:val="en-US" w:eastAsia="zh-CN"/>
        </w:rPr>
      </w:pPr>
    </w:p>
    <w:p w14:paraId="0F869ED7">
      <w:pPr>
        <w:spacing w:line="240" w:lineRule="auto"/>
        <w:jc w:val="left"/>
        <w:outlineLvl w:val="9"/>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br w:type="page"/>
      </w:r>
    </w:p>
    <w:p w14:paraId="63693983">
      <w:pPr>
        <w:tabs>
          <w:tab w:val="left" w:pos="720"/>
          <w:tab w:val="left" w:pos="840"/>
        </w:tabs>
        <w:spacing w:line="360" w:lineRule="auto"/>
        <w:jc w:val="left"/>
        <w:outlineLvl w:val="2"/>
        <w:rPr>
          <w:rFonts w:hint="default" w:ascii="Times New Roman" w:hAnsi="Times New Roman" w:eastAsia="仿宋_GB2312" w:cs="Times New Roman"/>
          <w:b/>
          <w:sz w:val="32"/>
          <w:szCs w:val="32"/>
        </w:rPr>
      </w:pPr>
      <w:r>
        <w:rPr>
          <w:rFonts w:hint="default" w:ascii="Times New Roman" w:hAnsi="Times New Roman" w:eastAsia="仿宋_GB2312" w:cs="Times New Roman"/>
          <w:b/>
          <w:color w:val="000000"/>
          <w:sz w:val="32"/>
          <w:szCs w:val="32"/>
          <w:lang w:val="en-US" w:eastAsia="zh-CN"/>
        </w:rPr>
        <w:t>附件2-</w:t>
      </w:r>
      <w:r>
        <w:rPr>
          <w:rFonts w:hint="eastAsia" w:ascii="Times New Roman" w:hAnsi="Times New Roman" w:eastAsia="仿宋_GB2312" w:cs="Times New Roman"/>
          <w:b/>
          <w:color w:val="000000"/>
          <w:sz w:val="32"/>
          <w:szCs w:val="32"/>
          <w:lang w:val="en-US" w:eastAsia="zh-CN"/>
        </w:rPr>
        <w:t>3</w:t>
      </w:r>
      <w:r>
        <w:rPr>
          <w:rFonts w:hint="default" w:ascii="Times New Roman" w:hAnsi="Times New Roman" w:eastAsia="仿宋_GB2312" w:cs="Times New Roman"/>
          <w:b/>
          <w:color w:val="000000"/>
          <w:sz w:val="32"/>
          <w:szCs w:val="32"/>
          <w:lang w:val="en-US" w:eastAsia="zh-CN"/>
        </w:rPr>
        <w:t>法定代表人授权书</w:t>
      </w:r>
      <w:r>
        <w:rPr>
          <w:rFonts w:hint="eastAsia" w:eastAsia="仿宋_GB2312" w:cs="Times New Roman"/>
          <w:b/>
          <w:color w:val="000000"/>
          <w:sz w:val="32"/>
          <w:szCs w:val="32"/>
          <w:lang w:val="en-US" w:eastAsia="zh-CN"/>
        </w:rPr>
        <w:t>（适用于</w:t>
      </w:r>
      <w:r>
        <w:rPr>
          <w:rFonts w:hint="default" w:eastAsia="仿宋_GB2312" w:cs="Times New Roman"/>
          <w:b/>
          <w:color w:val="000000"/>
          <w:sz w:val="32"/>
          <w:szCs w:val="32"/>
          <w:lang w:val="en-US" w:eastAsia="zh-CN"/>
        </w:rPr>
        <w:t>法定代表人不亲自参加</w:t>
      </w:r>
      <w:r>
        <w:rPr>
          <w:rFonts w:hint="eastAsia" w:eastAsia="仿宋_GB2312" w:cs="Times New Roman"/>
          <w:b/>
          <w:color w:val="000000"/>
          <w:sz w:val="32"/>
          <w:szCs w:val="32"/>
          <w:lang w:val="en-US" w:eastAsia="zh-CN"/>
        </w:rPr>
        <w:t>现场竞争性谈判）</w:t>
      </w:r>
    </w:p>
    <w:p w14:paraId="7DEAD79F">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法定代表人授权书</w:t>
      </w:r>
    </w:p>
    <w:p w14:paraId="50D91050">
      <w:pPr>
        <w:spacing w:line="360" w:lineRule="auto"/>
        <w:rPr>
          <w:rFonts w:hint="eastAsia" w:asciiTheme="minorEastAsia" w:hAnsiTheme="minorEastAsia" w:eastAsiaTheme="minorEastAsia" w:cstheme="minorEastAsia"/>
          <w:sz w:val="24"/>
          <w:szCs w:val="24"/>
        </w:rPr>
      </w:pPr>
    </w:p>
    <w:p w14:paraId="3C04B61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XX公司：</w:t>
      </w:r>
    </w:p>
    <w:p w14:paraId="77F3EE7A">
      <w:pPr>
        <w:pStyle w:val="233"/>
        <w:ind w:firstLine="480" w:firstLineChars="200"/>
        <w:jc w:val="left"/>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 w:val="0"/>
          <w:kern w:val="2"/>
          <w:sz w:val="24"/>
          <w:szCs w:val="24"/>
        </w:rPr>
        <w:t xml:space="preserve">  </w:t>
      </w:r>
      <w:r>
        <w:rPr>
          <w:rFonts w:hint="eastAsia" w:asciiTheme="minorEastAsia" w:hAnsiTheme="minorEastAsia" w:eastAsiaTheme="minorEastAsia" w:cstheme="minorEastAsia"/>
          <w:b w:val="0"/>
          <w:kern w:val="2"/>
          <w:sz w:val="24"/>
          <w:szCs w:val="24"/>
          <w:u w:val="single"/>
        </w:rPr>
        <w:t xml:space="preserve">               </w:t>
      </w:r>
      <w:r>
        <w:rPr>
          <w:rFonts w:hint="eastAsia" w:asciiTheme="minorEastAsia" w:hAnsiTheme="minorEastAsia" w:eastAsiaTheme="minorEastAsia" w:cstheme="minorEastAsia"/>
          <w:b w:val="0"/>
          <w:kern w:val="2"/>
          <w:sz w:val="24"/>
          <w:szCs w:val="24"/>
        </w:rPr>
        <w:t>（单位全称）</w:t>
      </w:r>
      <w:r>
        <w:rPr>
          <w:rFonts w:hint="eastAsia" w:asciiTheme="minorEastAsia" w:hAnsiTheme="minorEastAsia" w:eastAsiaTheme="minorEastAsia" w:cstheme="minorEastAsia"/>
          <w:b w:val="0"/>
          <w:kern w:val="2"/>
          <w:sz w:val="24"/>
          <w:szCs w:val="24"/>
          <w:u w:val="single"/>
        </w:rPr>
        <w:t xml:space="preserve">  　 　   </w:t>
      </w:r>
      <w:r>
        <w:rPr>
          <w:rFonts w:hint="eastAsia" w:asciiTheme="minorEastAsia" w:hAnsiTheme="minorEastAsia" w:eastAsiaTheme="minorEastAsia" w:cstheme="minorEastAsia"/>
          <w:b w:val="0"/>
          <w:kern w:val="2"/>
          <w:sz w:val="24"/>
          <w:szCs w:val="24"/>
        </w:rPr>
        <w:t>（法定代表人姓名）特授权</w:t>
      </w:r>
      <w:r>
        <w:rPr>
          <w:rFonts w:hint="eastAsia" w:asciiTheme="minorEastAsia" w:hAnsiTheme="minorEastAsia" w:eastAsiaTheme="minorEastAsia" w:cstheme="minorEastAsia"/>
          <w:b w:val="0"/>
          <w:kern w:val="2"/>
          <w:sz w:val="24"/>
          <w:szCs w:val="24"/>
          <w:u w:val="single"/>
        </w:rPr>
        <w:t xml:space="preserve">         </w:t>
      </w:r>
      <w:r>
        <w:rPr>
          <w:rFonts w:hint="eastAsia" w:asciiTheme="minorEastAsia" w:hAnsiTheme="minorEastAsia" w:eastAsiaTheme="minorEastAsia" w:cstheme="minorEastAsia"/>
          <w:b w:val="0"/>
          <w:kern w:val="2"/>
          <w:sz w:val="24"/>
          <w:szCs w:val="24"/>
        </w:rPr>
        <w:t>（被授权人姓名）代表我公司，</w:t>
      </w:r>
      <w:r>
        <w:rPr>
          <w:rFonts w:hint="eastAsia" w:asciiTheme="minorEastAsia" w:hAnsiTheme="minorEastAsia" w:eastAsiaTheme="minorEastAsia" w:cstheme="minorEastAsia"/>
          <w:b w:val="0"/>
          <w:kern w:val="2"/>
          <w:sz w:val="24"/>
          <w:szCs w:val="24"/>
          <w:lang w:val="en-US" w:eastAsia="zh-CN"/>
        </w:rPr>
        <w:t>负责</w:t>
      </w:r>
      <w:r>
        <w:rPr>
          <w:rFonts w:hint="eastAsia" w:asciiTheme="minorEastAsia" w:hAnsiTheme="minorEastAsia" w:eastAsiaTheme="minorEastAsia" w:cstheme="minorEastAsia"/>
          <w:b w:val="0"/>
          <w:kern w:val="2"/>
          <w:sz w:val="24"/>
          <w:szCs w:val="24"/>
        </w:rPr>
        <w:t>本项目的</w:t>
      </w:r>
      <w:r>
        <w:rPr>
          <w:rFonts w:hint="eastAsia" w:asciiTheme="minorEastAsia" w:hAnsiTheme="minorEastAsia" w:eastAsiaTheme="minorEastAsia" w:cstheme="minorEastAsia"/>
          <w:b w:val="0"/>
          <w:kern w:val="2"/>
          <w:sz w:val="24"/>
          <w:szCs w:val="24"/>
          <w:lang w:val="en-US" w:eastAsia="zh-CN"/>
        </w:rPr>
        <w:t>选聘</w:t>
      </w:r>
      <w:r>
        <w:rPr>
          <w:rFonts w:hint="eastAsia" w:asciiTheme="minorEastAsia" w:hAnsiTheme="minorEastAsia" w:eastAsiaTheme="minorEastAsia" w:cstheme="minorEastAsia"/>
          <w:b w:val="0"/>
          <w:kern w:val="2"/>
          <w:sz w:val="24"/>
          <w:szCs w:val="24"/>
        </w:rPr>
        <w:t>和中选后的合同签订与执行等具体工作，并签订全部有关的文件、合同，我公司对被授权人的行为负全部责任。</w:t>
      </w:r>
    </w:p>
    <w:p w14:paraId="79810FCA">
      <w:pPr>
        <w:pStyle w:val="233"/>
        <w:ind w:firstLine="480" w:firstLineChars="200"/>
        <w:jc w:val="left"/>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 w:val="0"/>
          <w:kern w:val="2"/>
          <w:sz w:val="24"/>
          <w:szCs w:val="24"/>
        </w:rPr>
        <w:t>本授权书于</w:t>
      </w:r>
      <w:r>
        <w:rPr>
          <w:rFonts w:hint="eastAsia" w:asciiTheme="minorEastAsia" w:hAnsiTheme="minorEastAsia" w:eastAsiaTheme="minorEastAsia" w:cstheme="minorEastAsia"/>
          <w:b w:val="0"/>
          <w:kern w:val="2"/>
          <w:sz w:val="24"/>
          <w:szCs w:val="24"/>
          <w:u w:val="single"/>
        </w:rPr>
        <w:t xml:space="preserve">          </w:t>
      </w:r>
      <w:r>
        <w:rPr>
          <w:rFonts w:hint="eastAsia" w:asciiTheme="minorEastAsia" w:hAnsiTheme="minorEastAsia" w:eastAsiaTheme="minorEastAsia" w:cstheme="minorEastAsia"/>
          <w:b w:val="0"/>
          <w:kern w:val="2"/>
          <w:sz w:val="24"/>
          <w:szCs w:val="24"/>
        </w:rPr>
        <w:t>年</w:t>
      </w:r>
      <w:r>
        <w:rPr>
          <w:rFonts w:hint="eastAsia" w:asciiTheme="minorEastAsia" w:hAnsiTheme="minorEastAsia" w:eastAsiaTheme="minorEastAsia" w:cstheme="minorEastAsia"/>
          <w:b w:val="0"/>
          <w:kern w:val="2"/>
          <w:sz w:val="24"/>
          <w:szCs w:val="24"/>
          <w:u w:val="single"/>
        </w:rPr>
        <w:t xml:space="preserve">       </w:t>
      </w:r>
      <w:r>
        <w:rPr>
          <w:rFonts w:hint="eastAsia" w:asciiTheme="minorEastAsia" w:hAnsiTheme="minorEastAsia" w:eastAsiaTheme="minorEastAsia" w:cstheme="minorEastAsia"/>
          <w:b w:val="0"/>
          <w:kern w:val="2"/>
          <w:sz w:val="24"/>
          <w:szCs w:val="24"/>
        </w:rPr>
        <w:t>月</w:t>
      </w:r>
      <w:r>
        <w:rPr>
          <w:rFonts w:hint="eastAsia" w:asciiTheme="minorEastAsia" w:hAnsiTheme="minorEastAsia" w:eastAsiaTheme="minorEastAsia" w:cstheme="minorEastAsia"/>
          <w:b w:val="0"/>
          <w:kern w:val="2"/>
          <w:sz w:val="24"/>
          <w:szCs w:val="24"/>
          <w:u w:val="single"/>
        </w:rPr>
        <w:t xml:space="preserve">     </w:t>
      </w:r>
      <w:r>
        <w:rPr>
          <w:rFonts w:hint="eastAsia" w:asciiTheme="minorEastAsia" w:hAnsiTheme="minorEastAsia" w:eastAsiaTheme="minorEastAsia" w:cstheme="minorEastAsia"/>
          <w:b w:val="0"/>
          <w:kern w:val="2"/>
          <w:sz w:val="24"/>
          <w:szCs w:val="24"/>
        </w:rPr>
        <w:t>日签字生效。在撤消授权的书面通知到达之前，本授权书一直有效，被授权人在授权书有效期内签署的所有文件不因授权的撤消而失效。</w:t>
      </w:r>
    </w:p>
    <w:p w14:paraId="03D385B5">
      <w:pPr>
        <w:keepNext w:val="0"/>
        <w:keepLines w:val="0"/>
        <w:pageBreakBefore w:val="0"/>
        <w:widowControl w:val="0"/>
        <w:kinsoku/>
        <w:wordWrap/>
        <w:overflowPunct/>
        <w:topLinePunct w:val="0"/>
        <w:autoSpaceDE/>
        <w:autoSpaceDN/>
        <w:bidi w:val="0"/>
        <w:adjustRightInd/>
        <w:snapToGrid/>
        <w:spacing w:line="720" w:lineRule="auto"/>
        <w:ind w:firstLine="1200" w:firstLineChars="5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参选单位</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（盖公章）</w:t>
      </w:r>
    </w:p>
    <w:p w14:paraId="29DC173F">
      <w:pPr>
        <w:keepNext w:val="0"/>
        <w:keepLines w:val="0"/>
        <w:pageBreakBefore w:val="0"/>
        <w:widowControl w:val="0"/>
        <w:kinsoku/>
        <w:wordWrap/>
        <w:overflowPunct/>
        <w:topLinePunct w:val="0"/>
        <w:autoSpaceDE/>
        <w:autoSpaceDN/>
        <w:bidi w:val="0"/>
        <w:adjustRightInd/>
        <w:snapToGrid/>
        <w:spacing w:line="720" w:lineRule="auto"/>
        <w:ind w:firstLine="1200" w:firstLineChars="50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rPr>
        <w:t xml:space="preserve">（签名）    </w:t>
      </w:r>
    </w:p>
    <w:p w14:paraId="2F04DF24">
      <w:pPr>
        <w:keepNext w:val="0"/>
        <w:keepLines w:val="0"/>
        <w:pageBreakBefore w:val="0"/>
        <w:widowControl w:val="0"/>
        <w:kinsoku/>
        <w:wordWrap/>
        <w:overflowPunct/>
        <w:topLinePunct w:val="0"/>
        <w:autoSpaceDE/>
        <w:autoSpaceDN/>
        <w:bidi w:val="0"/>
        <w:adjustRightInd/>
        <w:snapToGrid/>
        <w:spacing w:line="720" w:lineRule="auto"/>
        <w:ind w:firstLine="1200" w:firstLineChars="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（签名）      </w:t>
      </w:r>
    </w:p>
    <w:p w14:paraId="7E6286E6">
      <w:pPr>
        <w:keepNext w:val="0"/>
        <w:keepLines w:val="0"/>
        <w:pageBreakBefore w:val="0"/>
        <w:widowControl w:val="0"/>
        <w:kinsoku/>
        <w:wordWrap/>
        <w:overflowPunct/>
        <w:topLinePunct w:val="0"/>
        <w:autoSpaceDE/>
        <w:autoSpaceDN/>
        <w:bidi w:val="0"/>
        <w:adjustRightInd/>
        <w:snapToGrid/>
        <w:spacing w:line="720" w:lineRule="auto"/>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    月    日</w:t>
      </w:r>
    </w:p>
    <w:p w14:paraId="5BAA98CF">
      <w:pPr>
        <w:pStyle w:val="7"/>
        <w:rPr>
          <w:rFonts w:hint="default"/>
        </w:rPr>
      </w:pPr>
    </w:p>
    <w:tbl>
      <w:tblPr>
        <w:tblStyle w:val="52"/>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AA8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noWrap w:val="0"/>
            <w:vAlign w:val="center"/>
          </w:tcPr>
          <w:p w14:paraId="29D14505">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授权人身份证复印件</w:t>
            </w:r>
          </w:p>
        </w:tc>
        <w:tc>
          <w:tcPr>
            <w:tcW w:w="1319" w:type="dxa"/>
            <w:tcBorders>
              <w:top w:val="nil"/>
              <w:bottom w:val="nil"/>
            </w:tcBorders>
            <w:noWrap w:val="0"/>
            <w:vAlign w:val="top"/>
          </w:tcPr>
          <w:p w14:paraId="6FCDE75C">
            <w:pPr>
              <w:jc w:val="center"/>
              <w:rPr>
                <w:rFonts w:hint="default" w:ascii="Times New Roman" w:hAnsi="Times New Roman" w:eastAsia="仿宋_GB2312" w:cs="Times New Roman"/>
                <w:sz w:val="32"/>
                <w:szCs w:val="32"/>
              </w:rPr>
            </w:pPr>
          </w:p>
          <w:p w14:paraId="28F54599">
            <w:pPr>
              <w:pStyle w:val="7"/>
              <w:rPr>
                <w:rFonts w:hint="default"/>
              </w:rPr>
            </w:pPr>
          </w:p>
        </w:tc>
        <w:tc>
          <w:tcPr>
            <w:tcW w:w="3774" w:type="dxa"/>
            <w:noWrap w:val="0"/>
            <w:vAlign w:val="center"/>
          </w:tcPr>
          <w:p w14:paraId="56D50461">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授权人身份证复印件</w:t>
            </w:r>
          </w:p>
        </w:tc>
      </w:tr>
    </w:tbl>
    <w:p w14:paraId="40C6FCE1">
      <w:pPr>
        <w:pStyle w:val="7"/>
        <w:rPr>
          <w:rFonts w:hint="default"/>
        </w:rPr>
      </w:pPr>
    </w:p>
    <w:tbl>
      <w:tblPr>
        <w:tblStyle w:val="52"/>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6C9C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noWrap w:val="0"/>
            <w:vAlign w:val="center"/>
          </w:tcPr>
          <w:p w14:paraId="19C1F684">
            <w:pPr>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被</w:t>
            </w:r>
            <w:r>
              <w:rPr>
                <w:rFonts w:hint="default" w:ascii="Times New Roman" w:hAnsi="Times New Roman" w:eastAsia="仿宋_GB2312" w:cs="Times New Roman"/>
                <w:sz w:val="32"/>
                <w:szCs w:val="32"/>
              </w:rPr>
              <w:t>授权人身份证复印件</w:t>
            </w:r>
          </w:p>
        </w:tc>
        <w:tc>
          <w:tcPr>
            <w:tcW w:w="1319" w:type="dxa"/>
            <w:tcBorders>
              <w:top w:val="nil"/>
              <w:bottom w:val="nil"/>
            </w:tcBorders>
            <w:noWrap w:val="0"/>
            <w:vAlign w:val="top"/>
          </w:tcPr>
          <w:p w14:paraId="68DD15B9">
            <w:pPr>
              <w:jc w:val="center"/>
              <w:rPr>
                <w:rFonts w:hint="default" w:ascii="Times New Roman" w:hAnsi="Times New Roman" w:eastAsia="仿宋_GB2312" w:cs="Times New Roman"/>
                <w:sz w:val="32"/>
                <w:szCs w:val="32"/>
              </w:rPr>
            </w:pPr>
          </w:p>
          <w:p w14:paraId="65625CF8">
            <w:pPr>
              <w:pStyle w:val="7"/>
              <w:rPr>
                <w:rFonts w:hint="default"/>
              </w:rPr>
            </w:pPr>
          </w:p>
        </w:tc>
        <w:tc>
          <w:tcPr>
            <w:tcW w:w="3774" w:type="dxa"/>
            <w:noWrap w:val="0"/>
            <w:vAlign w:val="center"/>
          </w:tcPr>
          <w:p w14:paraId="3C21532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被授权人身份证复印件</w:t>
            </w:r>
          </w:p>
        </w:tc>
      </w:tr>
    </w:tbl>
    <w:p w14:paraId="0581BB18">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E61E3C7">
      <w:pPr>
        <w:spacing w:line="360" w:lineRule="auto"/>
        <w:ind w:left="-420" w:leftChars="-200"/>
        <w:jc w:val="center"/>
        <w:rPr>
          <w:rFonts w:hint="default" w:ascii="Times New Roman" w:hAnsi="Times New Roman" w:eastAsia="仿宋_GB2312" w:cs="Times New Roman"/>
          <w:color w:val="000000"/>
          <w:sz w:val="32"/>
          <w:szCs w:val="32"/>
        </w:rPr>
      </w:pPr>
    </w:p>
    <w:p w14:paraId="631D449C">
      <w:pPr>
        <w:tabs>
          <w:tab w:val="left" w:pos="720"/>
          <w:tab w:val="left" w:pos="840"/>
        </w:tabs>
        <w:spacing w:line="360" w:lineRule="auto"/>
        <w:jc w:val="left"/>
        <w:outlineLvl w:val="2"/>
        <w:rPr>
          <w:rFonts w:hint="default" w:ascii="Times New Roman" w:hAnsi="Times New Roman" w:eastAsia="仿宋_GB2312" w:cs="Times New Roman"/>
          <w:b/>
          <w:color w:val="000000"/>
          <w:sz w:val="32"/>
          <w:szCs w:val="32"/>
          <w:lang w:val="en-US" w:eastAsia="zh-CN"/>
        </w:rPr>
      </w:pPr>
    </w:p>
    <w:p w14:paraId="0BA7296A">
      <w:pPr>
        <w:tabs>
          <w:tab w:val="left" w:pos="720"/>
          <w:tab w:val="left" w:pos="840"/>
        </w:tabs>
        <w:spacing w:line="360" w:lineRule="auto"/>
        <w:jc w:val="left"/>
        <w:outlineLvl w:val="2"/>
        <w:rPr>
          <w:rFonts w:hint="default" w:ascii="Times New Roman" w:hAnsi="Times New Roman" w:eastAsia="仿宋_GB2312" w:cs="Times New Roman"/>
          <w:b/>
          <w:color w:val="000000"/>
          <w:sz w:val="32"/>
          <w:szCs w:val="32"/>
          <w:lang w:val="en-US" w:eastAsia="zh-CN"/>
        </w:rPr>
      </w:pPr>
    </w:p>
    <w:p w14:paraId="470C5FD9">
      <w:pPr>
        <w:tabs>
          <w:tab w:val="left" w:pos="720"/>
          <w:tab w:val="left" w:pos="840"/>
        </w:tabs>
        <w:spacing w:line="360" w:lineRule="auto"/>
        <w:jc w:val="left"/>
        <w:outlineLvl w:val="2"/>
        <w:rPr>
          <w:rFonts w:hint="default" w:ascii="Times New Roman" w:hAnsi="Times New Roman" w:eastAsia="仿宋_GB2312" w:cs="Times New Roman"/>
          <w:b/>
          <w:color w:val="000000"/>
          <w:sz w:val="32"/>
          <w:szCs w:val="32"/>
          <w:lang w:val="en-US" w:eastAsia="zh-CN"/>
        </w:rPr>
      </w:pPr>
    </w:p>
    <w:p w14:paraId="61313800">
      <w:pPr>
        <w:tabs>
          <w:tab w:val="left" w:pos="720"/>
          <w:tab w:val="left" w:pos="840"/>
        </w:tabs>
        <w:spacing w:line="360" w:lineRule="auto"/>
        <w:jc w:val="left"/>
        <w:outlineLvl w:val="2"/>
        <w:rPr>
          <w:rFonts w:hint="default" w:ascii="Times New Roman" w:hAnsi="Times New Roman" w:eastAsia="仿宋_GB2312" w:cs="Times New Roman"/>
          <w:b/>
          <w:color w:val="000000"/>
          <w:sz w:val="32"/>
          <w:szCs w:val="32"/>
          <w:lang w:val="en-US" w:eastAsia="zh-CN"/>
        </w:rPr>
      </w:pPr>
    </w:p>
    <w:p w14:paraId="733E7DE3">
      <w:pPr>
        <w:tabs>
          <w:tab w:val="left" w:pos="720"/>
          <w:tab w:val="left" w:pos="840"/>
        </w:tabs>
        <w:spacing w:line="360" w:lineRule="auto"/>
        <w:jc w:val="left"/>
        <w:outlineLvl w:val="2"/>
        <w:rPr>
          <w:rFonts w:hint="default" w:ascii="Times New Roman" w:hAnsi="Times New Roman" w:eastAsia="仿宋_GB2312" w:cs="Times New Roman"/>
          <w:b/>
          <w:color w:val="000000"/>
          <w:sz w:val="32"/>
          <w:szCs w:val="32"/>
          <w:lang w:val="en-US" w:eastAsia="zh-CN"/>
        </w:rPr>
      </w:pPr>
    </w:p>
    <w:p w14:paraId="6B33BD45">
      <w:pPr>
        <w:tabs>
          <w:tab w:val="left" w:pos="720"/>
          <w:tab w:val="left" w:pos="840"/>
        </w:tabs>
        <w:spacing w:line="360" w:lineRule="auto"/>
        <w:jc w:val="left"/>
        <w:outlineLvl w:val="2"/>
        <w:rPr>
          <w:rFonts w:hint="default" w:ascii="Times New Roman" w:hAnsi="Times New Roman" w:eastAsia="仿宋_GB2312" w:cs="Times New Roman"/>
          <w:b/>
          <w:color w:val="000000"/>
          <w:sz w:val="32"/>
          <w:szCs w:val="32"/>
          <w:lang w:val="en-US" w:eastAsia="zh-CN"/>
        </w:rPr>
      </w:pPr>
    </w:p>
    <w:p w14:paraId="0CA26B1C">
      <w:pPr>
        <w:tabs>
          <w:tab w:val="left" w:pos="720"/>
          <w:tab w:val="left" w:pos="840"/>
        </w:tabs>
        <w:spacing w:line="360" w:lineRule="auto"/>
        <w:jc w:val="left"/>
        <w:outlineLvl w:val="2"/>
        <w:rPr>
          <w:rFonts w:hint="default" w:ascii="Times New Roman" w:hAnsi="Times New Roman" w:eastAsia="仿宋_GB2312" w:cs="Times New Roman"/>
          <w:b/>
          <w:color w:val="000000"/>
          <w:sz w:val="32"/>
          <w:szCs w:val="32"/>
          <w:lang w:val="en-US" w:eastAsia="zh-CN"/>
        </w:rPr>
      </w:pPr>
    </w:p>
    <w:p w14:paraId="0B10EBAE">
      <w:pPr>
        <w:spacing w:line="240" w:lineRule="auto"/>
        <w:jc w:val="left"/>
        <w:outlineLvl w:val="9"/>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br w:type="page"/>
      </w:r>
    </w:p>
    <w:p w14:paraId="041E4A12">
      <w:pPr>
        <w:tabs>
          <w:tab w:val="left" w:pos="720"/>
          <w:tab w:val="left" w:pos="840"/>
        </w:tabs>
        <w:spacing w:line="360" w:lineRule="auto"/>
        <w:jc w:val="left"/>
        <w:outlineLvl w:val="2"/>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附件2-4参选单位业绩项目一览表</w:t>
      </w:r>
    </w:p>
    <w:p w14:paraId="4B9FA618">
      <w:pPr>
        <w:spacing w:line="360" w:lineRule="auto"/>
        <w:jc w:val="center"/>
        <w:rPr>
          <w:rFonts w:hint="eastAsia" w:asciiTheme="minorEastAsia" w:hAnsiTheme="minorEastAsia" w:eastAsiaTheme="minorEastAsia" w:cstheme="minorEastAsia"/>
          <w:b/>
          <w:sz w:val="28"/>
          <w:szCs w:val="28"/>
          <w:highlight w:val="yellow"/>
        </w:rPr>
      </w:pPr>
      <w:r>
        <w:rPr>
          <w:rFonts w:hint="eastAsia" w:asciiTheme="minorEastAsia" w:hAnsiTheme="minorEastAsia" w:eastAsiaTheme="minorEastAsia" w:cstheme="minorEastAsia"/>
          <w:b/>
          <w:spacing w:val="-6"/>
          <w:sz w:val="28"/>
          <w:szCs w:val="28"/>
        </w:rPr>
        <w:t>近</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sz w:val="28"/>
          <w:szCs w:val="28"/>
          <w:lang w:val="en-US" w:eastAsia="zh-CN"/>
        </w:rPr>
        <w:t>1-2</w:t>
      </w:r>
      <w:r>
        <w:rPr>
          <w:rFonts w:hint="eastAsia" w:asciiTheme="minorEastAsia" w:hAnsiTheme="minorEastAsia" w:eastAsiaTheme="minorEastAsia" w:cstheme="minorEastAsia"/>
          <w:b/>
          <w:sz w:val="28"/>
          <w:szCs w:val="28"/>
        </w:rPr>
        <w:t>】年</w:t>
      </w:r>
      <w:r>
        <w:rPr>
          <w:rFonts w:hint="eastAsia" w:asciiTheme="minorEastAsia" w:hAnsiTheme="minorEastAsia" w:eastAsiaTheme="minorEastAsia" w:cstheme="minorEastAsia"/>
          <w:b/>
          <w:spacing w:val="-6"/>
          <w:sz w:val="28"/>
          <w:szCs w:val="28"/>
        </w:rPr>
        <w:t>完</w:t>
      </w:r>
      <w:r>
        <w:rPr>
          <w:rFonts w:hint="eastAsia" w:asciiTheme="minorEastAsia" w:hAnsiTheme="minorEastAsia" w:eastAsiaTheme="minorEastAsia" w:cstheme="minorEastAsia"/>
          <w:b/>
          <w:sz w:val="28"/>
          <w:szCs w:val="28"/>
        </w:rPr>
        <w:t>成</w:t>
      </w:r>
      <w:r>
        <w:rPr>
          <w:rFonts w:hint="eastAsia" w:asciiTheme="minorEastAsia" w:hAnsiTheme="minorEastAsia" w:eastAsiaTheme="minorEastAsia" w:cstheme="minorEastAsia"/>
          <w:b/>
          <w:spacing w:val="-6"/>
          <w:sz w:val="28"/>
          <w:szCs w:val="28"/>
        </w:rPr>
        <w:t>的</w:t>
      </w:r>
      <w:r>
        <w:rPr>
          <w:rFonts w:hint="eastAsia" w:asciiTheme="minorEastAsia" w:hAnsiTheme="minorEastAsia" w:eastAsiaTheme="minorEastAsia" w:cstheme="minorEastAsia"/>
          <w:b/>
          <w:sz w:val="28"/>
          <w:szCs w:val="28"/>
        </w:rPr>
        <w:t>类</w:t>
      </w:r>
      <w:r>
        <w:rPr>
          <w:rFonts w:hint="eastAsia" w:asciiTheme="minorEastAsia" w:hAnsiTheme="minorEastAsia" w:eastAsiaTheme="minorEastAsia" w:cstheme="minorEastAsia"/>
          <w:b/>
          <w:spacing w:val="-6"/>
          <w:sz w:val="28"/>
          <w:szCs w:val="28"/>
        </w:rPr>
        <w:t>似</w:t>
      </w:r>
      <w:r>
        <w:rPr>
          <w:rFonts w:hint="eastAsia" w:asciiTheme="minorEastAsia" w:hAnsiTheme="minorEastAsia" w:eastAsiaTheme="minorEastAsia" w:cstheme="minorEastAsia"/>
          <w:b/>
          <w:sz w:val="28"/>
          <w:szCs w:val="28"/>
        </w:rPr>
        <w:t>项</w:t>
      </w:r>
      <w:r>
        <w:rPr>
          <w:rFonts w:hint="eastAsia" w:asciiTheme="minorEastAsia" w:hAnsiTheme="minorEastAsia" w:eastAsiaTheme="minorEastAsia" w:cstheme="minorEastAsia"/>
          <w:b/>
          <w:spacing w:val="-6"/>
          <w:sz w:val="28"/>
          <w:szCs w:val="28"/>
        </w:rPr>
        <w:t>目</w:t>
      </w:r>
      <w:r>
        <w:rPr>
          <w:rFonts w:hint="eastAsia" w:asciiTheme="minorEastAsia" w:hAnsiTheme="minorEastAsia" w:eastAsiaTheme="minorEastAsia" w:cstheme="minorEastAsia"/>
          <w:b/>
          <w:sz w:val="28"/>
          <w:szCs w:val="28"/>
        </w:rPr>
        <w:t>情</w:t>
      </w:r>
      <w:r>
        <w:rPr>
          <w:rFonts w:hint="eastAsia" w:asciiTheme="minorEastAsia" w:hAnsiTheme="minorEastAsia" w:eastAsiaTheme="minorEastAsia" w:cstheme="minorEastAsia"/>
          <w:b/>
          <w:spacing w:val="-6"/>
          <w:sz w:val="28"/>
          <w:szCs w:val="28"/>
        </w:rPr>
        <w:t>况</w:t>
      </w:r>
      <w:r>
        <w:rPr>
          <w:rFonts w:hint="eastAsia" w:asciiTheme="minorEastAsia" w:hAnsiTheme="minorEastAsia" w:eastAsiaTheme="minorEastAsia" w:cstheme="minorEastAsia"/>
          <w:b/>
          <w:sz w:val="28"/>
          <w:szCs w:val="28"/>
        </w:rPr>
        <w:t>表</w:t>
      </w:r>
    </w:p>
    <w:tbl>
      <w:tblPr>
        <w:tblStyle w:val="52"/>
        <w:tblW w:w="0" w:type="auto"/>
        <w:tblInd w:w="-44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1650"/>
        <w:gridCol w:w="3000"/>
        <w:gridCol w:w="1257"/>
        <w:gridCol w:w="2723"/>
      </w:tblGrid>
      <w:tr w14:paraId="32E21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center"/>
          </w:tcPr>
          <w:p w14:paraId="6DDED0F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650" w:type="dxa"/>
            <w:noWrap w:val="0"/>
            <w:vAlign w:val="center"/>
          </w:tcPr>
          <w:p w14:paraId="6A5109A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3000" w:type="dxa"/>
            <w:noWrap w:val="0"/>
            <w:vAlign w:val="center"/>
          </w:tcPr>
          <w:p w14:paraId="1042AFD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项目总金额（元）</w:t>
            </w:r>
          </w:p>
        </w:tc>
        <w:tc>
          <w:tcPr>
            <w:tcW w:w="1257" w:type="dxa"/>
            <w:noWrap w:val="0"/>
            <w:vAlign w:val="center"/>
          </w:tcPr>
          <w:p w14:paraId="75D3059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合同号</w:t>
            </w:r>
          </w:p>
        </w:tc>
        <w:tc>
          <w:tcPr>
            <w:tcW w:w="2723" w:type="dxa"/>
            <w:noWrap w:val="0"/>
            <w:vAlign w:val="center"/>
          </w:tcPr>
          <w:p w14:paraId="2A7D120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项目内容简介</w:t>
            </w:r>
          </w:p>
        </w:tc>
      </w:tr>
      <w:tr w14:paraId="3E4F1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2F9472E4">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59E459B7">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683DCE6F">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4388092A">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040868A6">
            <w:pPr>
              <w:spacing w:line="400" w:lineRule="exact"/>
              <w:rPr>
                <w:rFonts w:hint="eastAsia" w:asciiTheme="minorEastAsia" w:hAnsiTheme="minorEastAsia" w:eastAsiaTheme="minorEastAsia" w:cstheme="minorEastAsia"/>
                <w:sz w:val="24"/>
                <w:szCs w:val="24"/>
              </w:rPr>
            </w:pPr>
          </w:p>
        </w:tc>
      </w:tr>
      <w:tr w14:paraId="6854A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099F587F">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29CE5275">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4F3BA956">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53AD2B3D">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18190579">
            <w:pPr>
              <w:spacing w:line="400" w:lineRule="exact"/>
              <w:rPr>
                <w:rFonts w:hint="eastAsia" w:asciiTheme="minorEastAsia" w:hAnsiTheme="minorEastAsia" w:eastAsiaTheme="minorEastAsia" w:cstheme="minorEastAsia"/>
                <w:sz w:val="24"/>
                <w:szCs w:val="24"/>
              </w:rPr>
            </w:pPr>
          </w:p>
        </w:tc>
      </w:tr>
      <w:tr w14:paraId="55F9C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40D0F168">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62FD8BA9">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2B462B86">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663DC0CC">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1C93201D">
            <w:pPr>
              <w:spacing w:line="400" w:lineRule="exact"/>
              <w:rPr>
                <w:rFonts w:hint="eastAsia" w:asciiTheme="minorEastAsia" w:hAnsiTheme="minorEastAsia" w:eastAsiaTheme="minorEastAsia" w:cstheme="minorEastAsia"/>
                <w:sz w:val="24"/>
                <w:szCs w:val="24"/>
              </w:rPr>
            </w:pPr>
          </w:p>
        </w:tc>
      </w:tr>
      <w:tr w14:paraId="258D2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2C3CDD71">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2BD2EE27">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2E62B56C">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1F888E5D">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1BA10BFC">
            <w:pPr>
              <w:spacing w:line="400" w:lineRule="exact"/>
              <w:rPr>
                <w:rFonts w:hint="eastAsia" w:asciiTheme="minorEastAsia" w:hAnsiTheme="minorEastAsia" w:eastAsiaTheme="minorEastAsia" w:cstheme="minorEastAsia"/>
                <w:sz w:val="24"/>
                <w:szCs w:val="24"/>
              </w:rPr>
            </w:pPr>
          </w:p>
        </w:tc>
      </w:tr>
      <w:tr w14:paraId="65477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206FB230">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0B627516">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7CE56064">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49B67192">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29C71EE0">
            <w:pPr>
              <w:spacing w:line="400" w:lineRule="exact"/>
              <w:rPr>
                <w:rFonts w:hint="eastAsia" w:asciiTheme="minorEastAsia" w:hAnsiTheme="minorEastAsia" w:eastAsiaTheme="minorEastAsia" w:cstheme="minorEastAsia"/>
                <w:sz w:val="24"/>
                <w:szCs w:val="24"/>
              </w:rPr>
            </w:pPr>
          </w:p>
        </w:tc>
      </w:tr>
      <w:tr w14:paraId="4825D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1A59B1CC">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2DE1B1BD">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388AF2D4">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24851C89">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4509EBFD">
            <w:pPr>
              <w:spacing w:line="400" w:lineRule="exact"/>
              <w:rPr>
                <w:rFonts w:hint="eastAsia" w:asciiTheme="minorEastAsia" w:hAnsiTheme="minorEastAsia" w:eastAsiaTheme="minorEastAsia" w:cstheme="minorEastAsia"/>
                <w:sz w:val="24"/>
                <w:szCs w:val="24"/>
              </w:rPr>
            </w:pPr>
          </w:p>
        </w:tc>
      </w:tr>
      <w:tr w14:paraId="4F4BE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4F645770">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5B120779">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354B4538">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540BC2F3">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2F78E311">
            <w:pPr>
              <w:spacing w:line="400" w:lineRule="exact"/>
              <w:rPr>
                <w:rFonts w:hint="eastAsia" w:asciiTheme="minorEastAsia" w:hAnsiTheme="minorEastAsia" w:eastAsiaTheme="minorEastAsia" w:cstheme="minorEastAsia"/>
                <w:sz w:val="24"/>
                <w:szCs w:val="24"/>
              </w:rPr>
            </w:pPr>
          </w:p>
        </w:tc>
      </w:tr>
      <w:tr w14:paraId="6060A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3D4B713C">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27D25F88">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60942877">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4DF24A32">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4F775BF2">
            <w:pPr>
              <w:spacing w:line="400" w:lineRule="exact"/>
              <w:rPr>
                <w:rFonts w:hint="eastAsia" w:asciiTheme="minorEastAsia" w:hAnsiTheme="minorEastAsia" w:eastAsiaTheme="minorEastAsia" w:cstheme="minorEastAsia"/>
                <w:sz w:val="24"/>
                <w:szCs w:val="24"/>
              </w:rPr>
            </w:pPr>
          </w:p>
        </w:tc>
      </w:tr>
      <w:tr w14:paraId="4BB22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527A81FE">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66AEE279">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1A8A12A5">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5963070E">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01A42AF8">
            <w:pPr>
              <w:spacing w:line="400" w:lineRule="exact"/>
              <w:rPr>
                <w:rFonts w:hint="eastAsia" w:asciiTheme="minorEastAsia" w:hAnsiTheme="minorEastAsia" w:eastAsiaTheme="minorEastAsia" w:cstheme="minorEastAsia"/>
                <w:sz w:val="24"/>
                <w:szCs w:val="24"/>
              </w:rPr>
            </w:pPr>
          </w:p>
        </w:tc>
      </w:tr>
      <w:tr w14:paraId="20BD4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6109223B">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4E9D8A15">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4A01FABC">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02B913FD">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3F35DD14">
            <w:pPr>
              <w:spacing w:line="400" w:lineRule="exact"/>
              <w:rPr>
                <w:rFonts w:hint="eastAsia" w:asciiTheme="minorEastAsia" w:hAnsiTheme="minorEastAsia" w:eastAsiaTheme="minorEastAsia" w:cstheme="minorEastAsia"/>
                <w:sz w:val="24"/>
                <w:szCs w:val="24"/>
              </w:rPr>
            </w:pPr>
          </w:p>
        </w:tc>
      </w:tr>
      <w:tr w14:paraId="725C3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2B0CB1EB">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20A18E96">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604C64D6">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09C2AF46">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31BDF503">
            <w:pPr>
              <w:spacing w:line="400" w:lineRule="exact"/>
              <w:rPr>
                <w:rFonts w:hint="eastAsia" w:asciiTheme="minorEastAsia" w:hAnsiTheme="minorEastAsia" w:eastAsiaTheme="minorEastAsia" w:cstheme="minorEastAsia"/>
                <w:sz w:val="24"/>
                <w:szCs w:val="24"/>
              </w:rPr>
            </w:pPr>
          </w:p>
        </w:tc>
      </w:tr>
      <w:tr w14:paraId="3C350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12B9E037">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420AE539">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67364E5C">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649CE220">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741EE0BB">
            <w:pPr>
              <w:spacing w:line="400" w:lineRule="exact"/>
              <w:rPr>
                <w:rFonts w:hint="eastAsia" w:asciiTheme="minorEastAsia" w:hAnsiTheme="minorEastAsia" w:eastAsiaTheme="minorEastAsia" w:cstheme="minorEastAsia"/>
                <w:sz w:val="24"/>
                <w:szCs w:val="24"/>
              </w:rPr>
            </w:pPr>
          </w:p>
        </w:tc>
      </w:tr>
      <w:tr w14:paraId="7A50B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21A6CBDD">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748DD2B4">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0B9E76ED">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01907710">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3187C802">
            <w:pPr>
              <w:spacing w:line="400" w:lineRule="exact"/>
              <w:rPr>
                <w:rFonts w:hint="eastAsia" w:asciiTheme="minorEastAsia" w:hAnsiTheme="minorEastAsia" w:eastAsiaTheme="minorEastAsia" w:cstheme="minorEastAsia"/>
                <w:sz w:val="24"/>
                <w:szCs w:val="24"/>
              </w:rPr>
            </w:pPr>
          </w:p>
        </w:tc>
      </w:tr>
      <w:tr w14:paraId="469F1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8" w:type="dxa"/>
            <w:noWrap w:val="0"/>
            <w:vAlign w:val="top"/>
          </w:tcPr>
          <w:p w14:paraId="087C60BA">
            <w:pPr>
              <w:spacing w:line="400" w:lineRule="exact"/>
              <w:rPr>
                <w:rFonts w:hint="eastAsia" w:asciiTheme="minorEastAsia" w:hAnsiTheme="minorEastAsia" w:eastAsiaTheme="minorEastAsia" w:cstheme="minorEastAsia"/>
                <w:sz w:val="24"/>
                <w:szCs w:val="24"/>
              </w:rPr>
            </w:pPr>
          </w:p>
        </w:tc>
        <w:tc>
          <w:tcPr>
            <w:tcW w:w="1650" w:type="dxa"/>
            <w:noWrap w:val="0"/>
            <w:vAlign w:val="top"/>
          </w:tcPr>
          <w:p w14:paraId="2222C668">
            <w:pPr>
              <w:spacing w:line="400" w:lineRule="exact"/>
              <w:rPr>
                <w:rFonts w:hint="eastAsia" w:asciiTheme="minorEastAsia" w:hAnsiTheme="minorEastAsia" w:eastAsiaTheme="minorEastAsia" w:cstheme="minorEastAsia"/>
                <w:sz w:val="24"/>
                <w:szCs w:val="24"/>
              </w:rPr>
            </w:pPr>
          </w:p>
        </w:tc>
        <w:tc>
          <w:tcPr>
            <w:tcW w:w="3000" w:type="dxa"/>
            <w:noWrap w:val="0"/>
            <w:vAlign w:val="top"/>
          </w:tcPr>
          <w:p w14:paraId="1D96953C">
            <w:pPr>
              <w:spacing w:line="400" w:lineRule="exact"/>
              <w:rPr>
                <w:rFonts w:hint="eastAsia" w:asciiTheme="minorEastAsia" w:hAnsiTheme="minorEastAsia" w:eastAsiaTheme="minorEastAsia" w:cstheme="minorEastAsia"/>
                <w:sz w:val="24"/>
                <w:szCs w:val="24"/>
              </w:rPr>
            </w:pPr>
          </w:p>
        </w:tc>
        <w:tc>
          <w:tcPr>
            <w:tcW w:w="1257" w:type="dxa"/>
            <w:noWrap w:val="0"/>
            <w:vAlign w:val="top"/>
          </w:tcPr>
          <w:p w14:paraId="2EBE80E5">
            <w:pPr>
              <w:spacing w:line="400" w:lineRule="exact"/>
              <w:rPr>
                <w:rFonts w:hint="eastAsia" w:asciiTheme="minorEastAsia" w:hAnsiTheme="minorEastAsia" w:eastAsiaTheme="minorEastAsia" w:cstheme="minorEastAsia"/>
                <w:sz w:val="24"/>
                <w:szCs w:val="24"/>
              </w:rPr>
            </w:pPr>
          </w:p>
        </w:tc>
        <w:tc>
          <w:tcPr>
            <w:tcW w:w="2723" w:type="dxa"/>
            <w:noWrap w:val="0"/>
            <w:vAlign w:val="top"/>
          </w:tcPr>
          <w:p w14:paraId="5367423B">
            <w:pPr>
              <w:spacing w:line="400" w:lineRule="exact"/>
              <w:rPr>
                <w:rFonts w:hint="eastAsia" w:asciiTheme="minorEastAsia" w:hAnsiTheme="minorEastAsia" w:eastAsiaTheme="minorEastAsia" w:cstheme="minorEastAsia"/>
                <w:sz w:val="24"/>
                <w:szCs w:val="24"/>
              </w:rPr>
            </w:pPr>
          </w:p>
        </w:tc>
      </w:tr>
    </w:tbl>
    <w:p w14:paraId="447C3EED">
      <w:pPr>
        <w:spacing w:line="400" w:lineRule="exact"/>
        <w:ind w:firstLine="353"/>
        <w:rPr>
          <w:rFonts w:hint="eastAsia" w:asciiTheme="minorEastAsia" w:hAnsiTheme="minorEastAsia" w:eastAsiaTheme="minorEastAsia" w:cstheme="minorEastAsia"/>
          <w:sz w:val="24"/>
          <w:szCs w:val="24"/>
        </w:rPr>
      </w:pPr>
    </w:p>
    <w:p w14:paraId="2C8EB60E">
      <w:pPr>
        <w:spacing w:line="400" w:lineRule="exact"/>
        <w:ind w:firstLine="353"/>
        <w:rPr>
          <w:rFonts w:hint="eastAsia" w:asciiTheme="minorEastAsia" w:hAnsiTheme="minorEastAsia" w:eastAsiaTheme="minorEastAsia" w:cstheme="minorEastAsia"/>
          <w:sz w:val="24"/>
          <w:szCs w:val="24"/>
        </w:rPr>
      </w:pPr>
    </w:p>
    <w:p w14:paraId="1CA35B89">
      <w:pPr>
        <w:spacing w:line="400" w:lineRule="exact"/>
        <w:ind w:firstLine="3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注：附合同证明材料。</w:t>
      </w:r>
    </w:p>
    <w:p w14:paraId="41403ED7">
      <w:pPr>
        <w:spacing w:line="400" w:lineRule="exact"/>
        <w:ind w:firstLine="353"/>
        <w:rPr>
          <w:rFonts w:hint="eastAsia" w:asciiTheme="minorEastAsia" w:hAnsiTheme="minorEastAsia" w:eastAsiaTheme="minorEastAsia" w:cstheme="minorEastAsia"/>
          <w:sz w:val="24"/>
          <w:szCs w:val="24"/>
        </w:rPr>
      </w:pPr>
    </w:p>
    <w:p w14:paraId="01F9FECD">
      <w:pPr>
        <w:spacing w:line="360" w:lineRule="auto"/>
        <w:ind w:left="986" w:leftChars="464" w:hanging="12" w:hangingChars="5"/>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参选单位：</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（盖公章）</w:t>
      </w:r>
    </w:p>
    <w:p w14:paraId="36136DC9">
      <w:pPr>
        <w:spacing w:line="360" w:lineRule="auto"/>
        <w:ind w:left="986" w:leftChars="464" w:hanging="12" w:hanging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rPr>
        <w:t xml:space="preserve">（签名）    </w:t>
      </w:r>
      <w:r>
        <w:rPr>
          <w:rFonts w:hint="eastAsia" w:asciiTheme="minorEastAsia" w:hAnsiTheme="minorEastAsia" w:eastAsiaTheme="minorEastAsia" w:cstheme="minorEastAsia"/>
          <w:sz w:val="24"/>
          <w:szCs w:val="24"/>
        </w:rPr>
        <w:t xml:space="preserve">  </w:t>
      </w:r>
    </w:p>
    <w:p w14:paraId="787CCE94">
      <w:pPr>
        <w:spacing w:line="360" w:lineRule="auto"/>
        <w:ind w:firstLine="720" w:firstLineChars="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14:paraId="4690E36F">
      <w:pPr>
        <w:spacing w:line="240" w:lineRule="auto"/>
        <w:jc w:val="left"/>
        <w:outlineLvl w:val="9"/>
        <w:rPr>
          <w:rFonts w:hint="default" w:ascii="Times New Roman" w:hAnsi="Times New Roman" w:eastAsia="黑体" w:cs="Times New Roman"/>
          <w:b/>
          <w:sz w:val="28"/>
          <w:szCs w:val="28"/>
          <w:lang w:val="en-US" w:eastAsia="zh-CN"/>
        </w:rPr>
      </w:pPr>
      <w:r>
        <w:rPr>
          <w:rFonts w:hint="eastAsia" w:asciiTheme="minorEastAsia" w:hAnsiTheme="minorEastAsia" w:eastAsiaTheme="minorEastAsia" w:cstheme="minorEastAsia"/>
          <w:b/>
          <w:color w:val="000000"/>
          <w:sz w:val="24"/>
          <w:szCs w:val="24"/>
          <w:lang w:val="en-US" w:eastAsia="zh-CN"/>
        </w:rPr>
        <w:br w:type="page"/>
      </w:r>
      <w:r>
        <w:rPr>
          <w:rFonts w:hint="default" w:ascii="Times New Roman" w:hAnsi="Times New Roman" w:eastAsia="仿宋_GB2312" w:cs="Times New Roman"/>
          <w:b/>
          <w:color w:val="000000"/>
          <w:sz w:val="32"/>
          <w:szCs w:val="32"/>
          <w:lang w:val="en-US" w:eastAsia="zh-CN"/>
        </w:rPr>
        <w:t>附件2-5</w:t>
      </w:r>
      <w:r>
        <w:rPr>
          <w:rFonts w:hint="eastAsia" w:ascii="Times New Roman" w:hAnsi="Times New Roman" w:eastAsia="仿宋_GB2312" w:cs="Times New Roman"/>
          <w:b/>
          <w:color w:val="000000"/>
          <w:sz w:val="32"/>
          <w:szCs w:val="32"/>
          <w:lang w:val="en-US" w:eastAsia="zh-CN"/>
        </w:rPr>
        <w:t>单价</w:t>
      </w:r>
      <w:r>
        <w:rPr>
          <w:rFonts w:hint="default" w:ascii="Times New Roman" w:hAnsi="Times New Roman" w:eastAsia="仿宋_GB2312" w:cs="Times New Roman"/>
          <w:b/>
          <w:color w:val="000000"/>
          <w:sz w:val="32"/>
          <w:szCs w:val="32"/>
          <w:lang w:val="en-US" w:eastAsia="zh-CN"/>
        </w:rPr>
        <w:t>报价表</w:t>
      </w:r>
    </w:p>
    <w:p w14:paraId="4605DEF5">
      <w:pPr>
        <w:spacing w:line="360" w:lineRule="auto"/>
        <w:jc w:val="center"/>
        <w:rPr>
          <w:rFonts w:hint="eastAsia"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lang w:val="en-US" w:eastAsia="zh-CN"/>
        </w:rPr>
        <w:t>单价报价表</w:t>
      </w:r>
    </w:p>
    <w:p w14:paraId="4EFBAAA6">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项目编号：     </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单位：元</w:t>
      </w:r>
    </w:p>
    <w:tbl>
      <w:tblPr>
        <w:tblStyle w:val="52"/>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1459"/>
        <w:gridCol w:w="1485"/>
        <w:gridCol w:w="1590"/>
        <w:gridCol w:w="1155"/>
      </w:tblGrid>
      <w:tr w14:paraId="330C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300" w:type="dxa"/>
            <w:noWrap/>
            <w:vAlign w:val="center"/>
          </w:tcPr>
          <w:p w14:paraId="4AC4A3FF">
            <w:pPr>
              <w:rPr>
                <w:rFonts w:hint="eastAsia" w:asciiTheme="minorEastAsia" w:hAnsiTheme="minorEastAsia" w:eastAsiaTheme="minorEastAsia" w:cstheme="minorEastAsia"/>
                <w:i w:val="0"/>
                <w:iCs w:val="0"/>
                <w:color w:val="000000"/>
                <w:sz w:val="24"/>
                <w:szCs w:val="24"/>
                <w:u w:val="none"/>
              </w:rPr>
            </w:pPr>
          </w:p>
        </w:tc>
        <w:tc>
          <w:tcPr>
            <w:tcW w:w="1459" w:type="dxa"/>
            <w:noWrap/>
            <w:vAlign w:val="center"/>
          </w:tcPr>
          <w:p w14:paraId="2196C0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0-200KM（含）</w:t>
            </w:r>
          </w:p>
        </w:tc>
        <w:tc>
          <w:tcPr>
            <w:tcW w:w="1485" w:type="dxa"/>
            <w:noWrap/>
            <w:vAlign w:val="center"/>
          </w:tcPr>
          <w:p w14:paraId="6E3830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200-400（含）</w:t>
            </w:r>
          </w:p>
        </w:tc>
        <w:tc>
          <w:tcPr>
            <w:tcW w:w="1590" w:type="dxa"/>
            <w:noWrap/>
            <w:vAlign w:val="center"/>
          </w:tcPr>
          <w:p w14:paraId="59056A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400-1000（含）</w:t>
            </w:r>
          </w:p>
        </w:tc>
        <w:tc>
          <w:tcPr>
            <w:tcW w:w="1155" w:type="dxa"/>
            <w:noWrap/>
            <w:vAlign w:val="center"/>
          </w:tcPr>
          <w:p w14:paraId="1A3742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大于1000</w:t>
            </w:r>
          </w:p>
        </w:tc>
      </w:tr>
      <w:tr w14:paraId="3128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300" w:type="dxa"/>
            <w:noWrap/>
            <w:vAlign w:val="center"/>
          </w:tcPr>
          <w:p w14:paraId="108E4F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准载20人以下客车（含20人）</w:t>
            </w:r>
          </w:p>
        </w:tc>
        <w:tc>
          <w:tcPr>
            <w:tcW w:w="1459" w:type="dxa"/>
            <w:noWrap/>
            <w:vAlign w:val="center"/>
          </w:tcPr>
          <w:p w14:paraId="6F0519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w:t>
            </w:r>
          </w:p>
        </w:tc>
        <w:tc>
          <w:tcPr>
            <w:tcW w:w="1485" w:type="dxa"/>
            <w:noWrap/>
            <w:vAlign w:val="center"/>
          </w:tcPr>
          <w:p w14:paraId="678DE4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N-1</w:t>
            </w:r>
          </w:p>
        </w:tc>
        <w:tc>
          <w:tcPr>
            <w:tcW w:w="1590" w:type="dxa"/>
            <w:noWrap/>
            <w:vAlign w:val="center"/>
          </w:tcPr>
          <w:p w14:paraId="613226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N-2</w:t>
            </w:r>
          </w:p>
        </w:tc>
        <w:tc>
          <w:tcPr>
            <w:tcW w:w="1155" w:type="dxa"/>
            <w:noWrap/>
            <w:vAlign w:val="center"/>
          </w:tcPr>
          <w:p w14:paraId="6F43E2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N-3</w:t>
            </w:r>
          </w:p>
        </w:tc>
      </w:tr>
      <w:tr w14:paraId="6A68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00" w:type="dxa"/>
            <w:noWrap/>
            <w:vAlign w:val="center"/>
          </w:tcPr>
          <w:p w14:paraId="438D2E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准载50人以下客车（含50人）</w:t>
            </w:r>
          </w:p>
        </w:tc>
        <w:tc>
          <w:tcPr>
            <w:tcW w:w="1459" w:type="dxa"/>
            <w:noWrap/>
            <w:vAlign w:val="center"/>
          </w:tcPr>
          <w:p w14:paraId="223457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N+0.5</w:t>
            </w:r>
          </w:p>
        </w:tc>
        <w:tc>
          <w:tcPr>
            <w:tcW w:w="1485" w:type="dxa"/>
            <w:noWrap/>
            <w:vAlign w:val="center"/>
          </w:tcPr>
          <w:p w14:paraId="614CA1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N-0.5</w:t>
            </w:r>
          </w:p>
        </w:tc>
        <w:tc>
          <w:tcPr>
            <w:tcW w:w="1590" w:type="dxa"/>
            <w:noWrap/>
            <w:vAlign w:val="center"/>
          </w:tcPr>
          <w:p w14:paraId="629767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N-1.5</w:t>
            </w:r>
          </w:p>
        </w:tc>
        <w:tc>
          <w:tcPr>
            <w:tcW w:w="1155" w:type="dxa"/>
            <w:noWrap/>
            <w:vAlign w:val="center"/>
          </w:tcPr>
          <w:p w14:paraId="370E26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N-2.5</w:t>
            </w:r>
          </w:p>
        </w:tc>
      </w:tr>
      <w:tr w14:paraId="596C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300" w:type="dxa"/>
            <w:noWrap/>
            <w:vAlign w:val="center"/>
          </w:tcPr>
          <w:p w14:paraId="76415D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准载50人以上客车</w:t>
            </w:r>
          </w:p>
        </w:tc>
        <w:tc>
          <w:tcPr>
            <w:tcW w:w="1459" w:type="dxa"/>
            <w:noWrap/>
            <w:vAlign w:val="center"/>
          </w:tcPr>
          <w:p w14:paraId="25B619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N+1</w:t>
            </w:r>
          </w:p>
        </w:tc>
        <w:tc>
          <w:tcPr>
            <w:tcW w:w="1485" w:type="dxa"/>
            <w:noWrap/>
            <w:vAlign w:val="center"/>
          </w:tcPr>
          <w:p w14:paraId="03EE9F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w:t>
            </w:r>
          </w:p>
        </w:tc>
        <w:tc>
          <w:tcPr>
            <w:tcW w:w="1590" w:type="dxa"/>
            <w:noWrap/>
            <w:vAlign w:val="center"/>
          </w:tcPr>
          <w:p w14:paraId="6644E3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N-1</w:t>
            </w:r>
          </w:p>
        </w:tc>
        <w:tc>
          <w:tcPr>
            <w:tcW w:w="1155" w:type="dxa"/>
            <w:noWrap/>
            <w:vAlign w:val="center"/>
          </w:tcPr>
          <w:p w14:paraId="669A17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N-2</w:t>
            </w:r>
          </w:p>
        </w:tc>
      </w:tr>
      <w:tr w14:paraId="6EFC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89" w:type="dxa"/>
            <w:gridSpan w:val="5"/>
            <w:vMerge w:val="restart"/>
            <w:noWrap/>
            <w:vAlign w:val="center"/>
          </w:tcPr>
          <w:p w14:paraId="40D9F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元/KM</w:t>
            </w:r>
          </w:p>
        </w:tc>
      </w:tr>
      <w:tr w14:paraId="00E6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89" w:type="dxa"/>
            <w:gridSpan w:val="5"/>
            <w:vMerge w:val="continue"/>
            <w:noWrap/>
            <w:vAlign w:val="center"/>
          </w:tcPr>
          <w:p w14:paraId="424D6013">
            <w:pPr>
              <w:jc w:val="center"/>
              <w:rPr>
                <w:rFonts w:hint="eastAsia" w:asciiTheme="minorEastAsia" w:hAnsiTheme="minorEastAsia" w:eastAsiaTheme="minorEastAsia" w:cstheme="minorEastAsia"/>
                <w:i w:val="0"/>
                <w:iCs w:val="0"/>
                <w:color w:val="000000"/>
                <w:sz w:val="24"/>
                <w:szCs w:val="24"/>
                <w:u w:val="none"/>
              </w:rPr>
            </w:pPr>
          </w:p>
        </w:tc>
      </w:tr>
    </w:tbl>
    <w:p w14:paraId="3F7924A2">
      <w:pPr>
        <w:pStyle w:val="7"/>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备注：参加竞争性谈判的单位按照上表要求填报N的价格后构成单价报价表</w:t>
      </w:r>
      <w:r>
        <w:rPr>
          <w:rFonts w:hint="eastAsia" w:asciiTheme="minorEastAsia" w:hAnsiTheme="minorEastAsia" w:eastAsiaTheme="minorEastAsia" w:cstheme="minorEastAsia"/>
          <w:i w:val="0"/>
          <w:iCs w:val="0"/>
          <w:color w:val="000000"/>
          <w:kern w:val="0"/>
          <w:sz w:val="24"/>
          <w:szCs w:val="24"/>
          <w:u w:val="none"/>
          <w:lang w:val="en-US" w:eastAsia="zh-CN" w:bidi="ar"/>
        </w:rPr>
        <w:t>（N最大为7元/KM）</w:t>
      </w:r>
      <w:r>
        <w:rPr>
          <w:rFonts w:hint="eastAsia" w:asciiTheme="minorEastAsia" w:hAnsiTheme="minorEastAsia" w:eastAsiaTheme="minorEastAsia" w:cstheme="minorEastAsia"/>
          <w:sz w:val="24"/>
          <w:szCs w:val="24"/>
          <w:lang w:val="en-US" w:eastAsia="zh-CN"/>
        </w:rPr>
        <w:t>。</w:t>
      </w:r>
    </w:p>
    <w:p w14:paraId="748ECE9C">
      <w:pPr>
        <w:spacing w:line="5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56FE1ADF">
      <w:pPr>
        <w:numPr>
          <w:ilvl w:val="0"/>
          <w:numId w:val="6"/>
        </w:numPr>
        <w:tabs>
          <w:tab w:val="left" w:pos="6720"/>
          <w:tab w:val="left" w:pos="6870"/>
        </w:tabs>
        <w:spacing w:line="500" w:lineRule="exact"/>
        <w:ind w:left="2" w:leftChars="0"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参选单位</w:t>
      </w:r>
      <w:r>
        <w:rPr>
          <w:rFonts w:hint="eastAsia" w:asciiTheme="minorEastAsia" w:hAnsiTheme="minorEastAsia" w:eastAsiaTheme="minorEastAsia" w:cstheme="minorEastAsia"/>
          <w:sz w:val="24"/>
          <w:szCs w:val="24"/>
          <w:lang w:val="en-US" w:eastAsia="zh-CN"/>
        </w:rPr>
        <w:t>单价</w:t>
      </w:r>
      <w:r>
        <w:rPr>
          <w:rFonts w:hint="eastAsia" w:asciiTheme="minorEastAsia" w:hAnsiTheme="minorEastAsia" w:eastAsiaTheme="minorEastAsia" w:cstheme="minorEastAsia"/>
          <w:sz w:val="24"/>
          <w:szCs w:val="24"/>
        </w:rPr>
        <w:t>报价中应包含项目所有有关的费用，如参选单位在项目实施中产生新的费用由参选单位自行解决并承担相关费用。</w:t>
      </w:r>
    </w:p>
    <w:p w14:paraId="2099BA36">
      <w:pPr>
        <w:numPr>
          <w:ilvl w:val="0"/>
          <w:numId w:val="6"/>
        </w:numPr>
        <w:tabs>
          <w:tab w:val="left" w:pos="6720"/>
          <w:tab w:val="left" w:pos="6870"/>
        </w:tabs>
        <w:spacing w:line="500" w:lineRule="exact"/>
        <w:ind w:left="2" w:leftChars="0"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color w:val="000000"/>
          <w:sz w:val="24"/>
          <w:szCs w:val="24"/>
        </w:rPr>
        <w:t>含税费等相关所有费用。</w:t>
      </w:r>
    </w:p>
    <w:p w14:paraId="66E217D2">
      <w:pPr>
        <w:numPr>
          <w:ilvl w:val="0"/>
          <w:numId w:val="0"/>
        </w:numPr>
        <w:tabs>
          <w:tab w:val="left" w:pos="6720"/>
          <w:tab w:val="left" w:pos="6870"/>
        </w:tabs>
        <w:spacing w:line="500" w:lineRule="exact"/>
        <w:ind w:left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ab/>
      </w:r>
    </w:p>
    <w:p w14:paraId="610C4B08">
      <w:pPr>
        <w:spacing w:line="360" w:lineRule="auto"/>
        <w:ind w:firstLine="1680" w:firstLineChars="7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参选单位：</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（盖公章）</w:t>
      </w:r>
    </w:p>
    <w:p w14:paraId="483CAA7A">
      <w:pPr>
        <w:spacing w:line="360" w:lineRule="auto"/>
        <w:ind w:firstLine="1680" w:firstLineChars="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rPr>
        <w:t>（签名）</w:t>
      </w:r>
    </w:p>
    <w:p w14:paraId="2B5DC53A">
      <w:pPr>
        <w:spacing w:line="360" w:lineRule="auto"/>
        <w:ind w:left="-420" w:leftChars="-20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p w14:paraId="47FACC89">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br w:type="page"/>
      </w:r>
    </w:p>
    <w:p w14:paraId="61DDF68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Times New Roman" w:hAnsi="Times New Roman" w:eastAsia="仿宋_GB2312" w:cs="Times New Roman"/>
          <w:b/>
          <w:color w:val="000000"/>
          <w:sz w:val="32"/>
          <w:szCs w:val="32"/>
          <w:lang w:val="en-US" w:eastAsia="zh-CN"/>
        </w:rPr>
      </w:pPr>
    </w:p>
    <w:p w14:paraId="7EFFBF3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Times New Roman" w:hAnsi="Times New Roman" w:eastAsia="黑体" w:cs="Times New Roman"/>
          <w:b/>
          <w:sz w:val="28"/>
          <w:szCs w:val="28"/>
          <w:lang w:val="en-US" w:eastAsia="zh-CN"/>
        </w:rPr>
      </w:pPr>
      <w:r>
        <w:rPr>
          <w:rFonts w:hint="default" w:ascii="Times New Roman" w:hAnsi="Times New Roman" w:eastAsia="仿宋_GB2312" w:cs="Times New Roman"/>
          <w:b/>
          <w:color w:val="000000"/>
          <w:sz w:val="32"/>
          <w:szCs w:val="32"/>
          <w:lang w:val="en-US" w:eastAsia="zh-CN"/>
        </w:rPr>
        <w:t>附件2-6 廉洁承诺书</w:t>
      </w:r>
    </w:p>
    <w:p w14:paraId="460E0AA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sz w:val="32"/>
          <w:szCs w:val="32"/>
        </w:rPr>
      </w:pPr>
      <w:r>
        <w:rPr>
          <w:rFonts w:hint="default" w:ascii="Times New Roman" w:hAnsi="Times New Roman" w:eastAsia="仿宋" w:cs="Times New Roman"/>
          <w:b/>
          <w:bCs/>
          <w:sz w:val="36"/>
          <w:szCs w:val="36"/>
        </w:rPr>
        <w:t xml:space="preserve">                   </w:t>
      </w:r>
      <w:r>
        <w:rPr>
          <w:rFonts w:hint="default" w:ascii="Times New Roman" w:hAnsi="Times New Roman" w:eastAsia="仿宋" w:cs="Times New Roman"/>
          <w:b/>
          <w:bCs/>
          <w:sz w:val="32"/>
          <w:szCs w:val="32"/>
        </w:rPr>
        <w:t xml:space="preserve"> </w:t>
      </w:r>
      <w:r>
        <w:rPr>
          <w:rFonts w:hint="eastAsia" w:asciiTheme="minorEastAsia" w:hAnsiTheme="minorEastAsia" w:eastAsiaTheme="minorEastAsia" w:cstheme="minorEastAsia"/>
          <w:b/>
          <w:bCs/>
          <w:sz w:val="32"/>
          <w:szCs w:val="32"/>
        </w:rPr>
        <w:t>廉洁承诺书</w:t>
      </w:r>
    </w:p>
    <w:p w14:paraId="0F95203D">
      <w:pPr>
        <w:pStyle w:val="25"/>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rPr>
      </w:pPr>
    </w:p>
    <w:p w14:paraId="02B219D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公司：</w:t>
      </w:r>
    </w:p>
    <w:p w14:paraId="761F0B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为保证交易公平、公正、廉洁、诚信，抵制商业贿赂和不正当竞争，根据国家有关法律法规及廉洁建设相关规定，对于贵公司开展的</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选聘，特承诺如下：</w:t>
      </w:r>
    </w:p>
    <w:p w14:paraId="3D780E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1.此次交易严格遵守相关法律、法规、相关政策，未采取任何违法违纪行为损害国家、集体利益和双方合法权益。</w:t>
      </w:r>
    </w:p>
    <w:p w14:paraId="6FC756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2.此次交易过程中所提供的一切相关资料均符合相关法律法规规定和有关要求，材料内容真实有效，无虚报、瞒报或不报的情况。</w:t>
      </w:r>
    </w:p>
    <w:p w14:paraId="579B2E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B2AC6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B5470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E13625">
      <w:pPr>
        <w:spacing w:line="360" w:lineRule="auto"/>
        <w:ind w:firstLine="1680" w:firstLineChars="7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承诺单位</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（盖公章）</w:t>
      </w:r>
    </w:p>
    <w:p w14:paraId="5B292734">
      <w:pPr>
        <w:spacing w:line="360" w:lineRule="auto"/>
        <w:ind w:firstLine="1680" w:firstLineChars="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rPr>
        <w:t>（签名）</w:t>
      </w:r>
    </w:p>
    <w:p w14:paraId="01151AB7">
      <w:pPr>
        <w:spacing w:line="360" w:lineRule="auto"/>
        <w:ind w:left="-420" w:left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             年      月      日</w:t>
      </w:r>
      <w:r>
        <w:rPr>
          <w:rFonts w:hint="eastAsia" w:asciiTheme="minorEastAsia" w:hAnsiTheme="minorEastAsia" w:eastAsiaTheme="minorEastAsia" w:cstheme="minorEastAsia"/>
          <w:sz w:val="24"/>
          <w:szCs w:val="24"/>
        </w:rPr>
        <w:t xml:space="preserve">            </w:t>
      </w:r>
    </w:p>
    <w:p w14:paraId="17C09CBA">
      <w:pPr>
        <w:jc w:val="left"/>
        <w:outlineLvl w:val="9"/>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br w:type="page"/>
      </w:r>
    </w:p>
    <w:p w14:paraId="1FFC2E5E">
      <w:pPr>
        <w:jc w:val="left"/>
        <w:outlineLvl w:val="9"/>
        <w:rPr>
          <w:rFonts w:hint="default" w:ascii="Times New Roman" w:hAnsi="Times New Roman" w:eastAsia="仿宋_GB2312" w:cs="Times New Roman"/>
          <w:b/>
          <w:color w:val="000000"/>
          <w:sz w:val="32"/>
          <w:szCs w:val="32"/>
          <w:lang w:val="en-US" w:eastAsia="zh-CN"/>
        </w:rPr>
      </w:pPr>
      <w:r>
        <w:rPr>
          <w:rFonts w:ascii="Times New Roman" w:hAnsi="Times New Roman" w:eastAsia="仿宋_GB2312" w:cs="Times New Roman"/>
          <w:b/>
          <w:color w:val="000000"/>
          <w:sz w:val="32"/>
          <w:szCs w:val="32"/>
        </w:rPr>
        <w:t>附件</w:t>
      </w:r>
      <w:r>
        <w:rPr>
          <w:rFonts w:hint="default" w:ascii="Times New Roman" w:hAnsi="Times New Roman" w:eastAsia="仿宋_GB2312" w:cs="Times New Roman"/>
          <w:b/>
          <w:color w:val="000000"/>
          <w:sz w:val="32"/>
          <w:szCs w:val="32"/>
          <w:lang w:val="en-US" w:eastAsia="zh-CN"/>
        </w:rPr>
        <w:t>2-7</w:t>
      </w:r>
    </w:p>
    <w:bookmarkEnd w:id="43"/>
    <w:p w14:paraId="6C5E826C">
      <w:pPr>
        <w:pStyle w:val="5"/>
        <w:numPr>
          <w:ilvl w:val="1"/>
          <w:numId w:val="0"/>
        </w:numPr>
        <w:tabs>
          <w:tab w:val="left" w:pos="432"/>
        </w:tabs>
        <w:spacing w:line="560" w:lineRule="exact"/>
        <w:jc w:val="center"/>
        <w:rPr>
          <w:rFonts w:ascii="Times New Roman" w:hAnsi="Times New Roman"/>
          <w:b w:val="0"/>
          <w:sz w:val="28"/>
          <w:szCs w:val="28"/>
        </w:rPr>
      </w:pPr>
      <w:r>
        <w:rPr>
          <w:rFonts w:ascii="Times New Roman" w:hAnsi="Times New Roman"/>
          <w:b w:val="0"/>
          <w:sz w:val="28"/>
          <w:szCs w:val="28"/>
        </w:rPr>
        <w:t>保密承诺函</w:t>
      </w:r>
    </w:p>
    <w:p w14:paraId="1E793AC4">
      <w:pPr>
        <w:spacing w:line="560" w:lineRule="exact"/>
        <w:jc w:val="center"/>
        <w:rPr>
          <w:rFonts w:ascii="Times New Roman" w:hAnsi="Times New Roman" w:cs="Times New Roman"/>
          <w:b/>
          <w:sz w:val="30"/>
          <w:szCs w:val="30"/>
        </w:rPr>
      </w:pPr>
    </w:p>
    <w:p w14:paraId="665291F8">
      <w:pPr>
        <w:spacing w:line="560" w:lineRule="exact"/>
        <w:ind w:firstLine="482" w:firstLineChars="20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承诺背景</w:t>
      </w:r>
      <w:r>
        <w:rPr>
          <w:rFonts w:hint="eastAsia" w:asciiTheme="minorEastAsia" w:hAnsiTheme="minorEastAsia" w:eastAsiaTheme="minorEastAsia" w:cstheme="minorEastAsia"/>
          <w:sz w:val="24"/>
          <w:szCs w:val="24"/>
        </w:rPr>
        <w:t>：信息接受方希望从信息披露方获取保密信息，信息接受方承诺根据本函的条款对信息披露方提供信息保密，保密期限自信息接受方签署本函之日起2年。</w:t>
      </w:r>
    </w:p>
    <w:p w14:paraId="169A9454">
      <w:pPr>
        <w:spacing w:line="560" w:lineRule="exact"/>
        <w:ind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信息披露方：</w:t>
      </w:r>
      <w:r>
        <w:rPr>
          <w:rFonts w:hint="eastAsia" w:asciiTheme="minorEastAsia" w:hAnsiTheme="minorEastAsia" w:eastAsiaTheme="minorEastAsia" w:cstheme="minorEastAsia"/>
          <w:b/>
          <w:sz w:val="24"/>
          <w:szCs w:val="24"/>
          <w:lang w:val="en-US" w:eastAsia="zh-CN"/>
        </w:rPr>
        <w:t>成都客车股份有限公司</w:t>
      </w:r>
    </w:p>
    <w:p w14:paraId="6C56312E">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住所：</w:t>
      </w:r>
      <w:r>
        <w:rPr>
          <w:rFonts w:hint="eastAsia" w:asciiTheme="minorEastAsia" w:hAnsiTheme="minorEastAsia" w:eastAsiaTheme="minorEastAsia" w:cstheme="minorEastAsia"/>
          <w:sz w:val="24"/>
          <w:szCs w:val="24"/>
          <w:lang w:val="en-US" w:eastAsia="zh-CN"/>
        </w:rPr>
        <w:t>四川省成都市郫都区红光镇成灌路西段1098号</w:t>
      </w:r>
    </w:p>
    <w:p w14:paraId="74ED870A">
      <w:pPr>
        <w:spacing w:line="560" w:lineRule="exact"/>
        <w:ind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法定代表人：</w:t>
      </w:r>
      <w:r>
        <w:rPr>
          <w:rFonts w:hint="eastAsia" w:asciiTheme="minorEastAsia" w:hAnsiTheme="minorEastAsia" w:eastAsiaTheme="minorEastAsia" w:cstheme="minorEastAsia"/>
          <w:b/>
          <w:sz w:val="24"/>
          <w:szCs w:val="24"/>
          <w:lang w:val="en-US" w:eastAsia="zh-CN"/>
        </w:rPr>
        <w:t>彭龙</w:t>
      </w:r>
    </w:p>
    <w:p w14:paraId="24D0742B">
      <w:pPr>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信息接受方</w:t>
      </w:r>
      <w:r>
        <w:rPr>
          <w:rFonts w:hint="eastAsia" w:asciiTheme="minorEastAsia" w:hAnsiTheme="minorEastAsia" w:eastAsiaTheme="minorEastAsia" w:cstheme="minorEastAsia"/>
          <w:sz w:val="24"/>
          <w:szCs w:val="24"/>
        </w:rPr>
        <w:t>：</w:t>
      </w:r>
    </w:p>
    <w:p w14:paraId="7AF84B39">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住所：</w:t>
      </w:r>
    </w:p>
    <w:p w14:paraId="05BE3395">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w:t>
      </w:r>
    </w:p>
    <w:p w14:paraId="140365E0">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  定义和解释</w:t>
      </w:r>
    </w:p>
    <w:p w14:paraId="1130A8CF">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定义</w:t>
      </w:r>
    </w:p>
    <w:p w14:paraId="6D8A5C91">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以下术语应含有下列含义,除非另有规定:</w:t>
      </w:r>
    </w:p>
    <w:p w14:paraId="54833E98">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保密信息是指:</w:t>
      </w:r>
    </w:p>
    <w:p w14:paraId="63001AAA">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(1)所有由信息披露方提供给信息接受方、其关联方或代表的关于【  】项目（以下简称“项目”）目的的口头或书面通信、文件和其他信息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无论是电脑磁盘、可视文件或其他形式)，包括但不限于：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i)与信息披露方和/或项目目的有关的所有资料；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ii)关于涉及项目目的的任何谈判的存在、性质或进度的所有资料;(iii) 信息接受方根据前述资料注解、准备、分析、编辑或产生的任何其他文件和资料，或者含有或反映该等资料的文件和资料。</w:t>
      </w:r>
    </w:p>
    <w:p w14:paraId="76E0C5EB">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(2)可能或已经将保密信息提供给信息披露方、其关联方或代表的事实。</w:t>
      </w:r>
    </w:p>
    <w:p w14:paraId="5BC3A644">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关联方，指直接或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通过一个或多个中间方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间接控制一方，被一方控制或与一方在共同控制之下的人或实体,和关于项目目的而与一方签有协议的任何人或实体。</w:t>
      </w:r>
    </w:p>
    <w:p w14:paraId="75F17DC0">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代表，指一方或其关联方的任何董事、高级管理人员、员工、融资者或法律顾问、财务顾问、独立审计师或任何其他代理人。</w:t>
      </w:r>
    </w:p>
    <w:p w14:paraId="1E1102D9">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解释</w:t>
      </w:r>
    </w:p>
    <w:p w14:paraId="49808201">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除非有相反的意思表示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本函中</w:t>
      </w:r>
      <w:r>
        <w:rPr>
          <w:rFonts w:hint="eastAsia" w:asciiTheme="minorEastAsia" w:hAnsiTheme="minorEastAsia" w:eastAsiaTheme="minorEastAsia" w:cstheme="minorEastAsia"/>
          <w:sz w:val="24"/>
          <w:szCs w:val="24"/>
          <w:lang w:eastAsia="zh-CN"/>
        </w:rPr>
        <w:t>：</w:t>
      </w:r>
    </w:p>
    <w:p w14:paraId="3E6131FE">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（1）文件包括任何电脑程序、电路、电路设计、草图、说明、材料、记录及其他可以储存或复制保密信息的方式；</w:t>
      </w:r>
    </w:p>
    <w:p w14:paraId="47418524">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（2）任何事物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包括任何权利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应包括其中的任何一部分;</w:t>
      </w:r>
    </w:p>
    <w:p w14:paraId="7DFD3D37">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（3）一组人或事物指两个或多个人或事物的集合体或其中的任意一个；</w:t>
      </w:r>
    </w:p>
    <w:p w14:paraId="12C91100">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（4）词语“包括”并不包含“仅限于”的含义</w:t>
      </w:r>
      <w:r>
        <w:rPr>
          <w:rFonts w:hint="eastAsia" w:asciiTheme="minorEastAsia" w:hAnsiTheme="minorEastAsia" w:eastAsiaTheme="minorEastAsia" w:cstheme="minorEastAsia"/>
          <w:sz w:val="24"/>
          <w:szCs w:val="24"/>
          <w:lang w:eastAsia="zh-CN"/>
        </w:rPr>
        <w:t>；</w:t>
      </w:r>
    </w:p>
    <w:p w14:paraId="1BA4EE8E">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（5）同意/许可指事先书面同意或许可；</w:t>
      </w:r>
    </w:p>
    <w:p w14:paraId="05BE5635">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（6）控制是指如果一个实体在另一实体中直接或间接拥有的股份数量（或股权比例）代表了后者百分之五十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或以上的投票权、或使前者可享有后者百分之五十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或以上的收入，或使前者在后者清算时可以获得后者百分之五十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或以上的资产，后者应被视为被前者所控制。</w:t>
      </w:r>
    </w:p>
    <w:p w14:paraId="6BCDA79A">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  保密</w:t>
      </w:r>
    </w:p>
    <w:p w14:paraId="4C204A28">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保密信息处理</w:t>
      </w:r>
    </w:p>
    <w:p w14:paraId="1F45F6C0">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未经信息披露方的许可，信息接受方不得</w:t>
      </w:r>
      <w:r>
        <w:rPr>
          <w:rFonts w:hint="eastAsia" w:asciiTheme="minorEastAsia" w:hAnsiTheme="minorEastAsia" w:eastAsiaTheme="minorEastAsia" w:cstheme="minorEastAsia"/>
          <w:sz w:val="24"/>
          <w:szCs w:val="24"/>
          <w:lang w:eastAsia="zh-CN"/>
        </w:rPr>
        <w:t>：</w:t>
      </w:r>
    </w:p>
    <w:p w14:paraId="42A1C578">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（1）披露或公布保密信息</w:t>
      </w:r>
      <w:r>
        <w:rPr>
          <w:rFonts w:hint="eastAsia" w:asciiTheme="minorEastAsia" w:hAnsiTheme="minorEastAsia" w:eastAsiaTheme="minorEastAsia" w:cstheme="minorEastAsia"/>
          <w:sz w:val="24"/>
          <w:szCs w:val="24"/>
          <w:lang w:eastAsia="zh-CN"/>
        </w:rPr>
        <w:t>；</w:t>
      </w:r>
    </w:p>
    <w:p w14:paraId="20AF4DE7">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（2）除为项目目的外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以任何形式复制或使用了保密信息的任何文件或记录的任何部分。</w:t>
      </w:r>
    </w:p>
    <w:p w14:paraId="59137CB6">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保密信息所有权</w:t>
      </w:r>
    </w:p>
    <w:p w14:paraId="5721D8B9">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所有向信息接受方披露的保密信息均归信息披露方所有。</w:t>
      </w:r>
    </w:p>
    <w:p w14:paraId="072F9824">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  允许的使用和披露</w:t>
      </w:r>
    </w:p>
    <w:p w14:paraId="2FFBE0B4">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为项目目的而使用</w:t>
      </w:r>
    </w:p>
    <w:p w14:paraId="242DE230">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信息接受方及其关联方只能为项目目的（以下简称“项目目的”）而使用保密信息。</w:t>
      </w:r>
    </w:p>
    <w:p w14:paraId="54ABBE1B">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在文件中加入保密信息</w:t>
      </w:r>
    </w:p>
    <w:p w14:paraId="07649922">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信息披露方、其关联方可以为项目目的而在准备文件中加入部分保密信息。</w:t>
      </w:r>
    </w:p>
    <w:p w14:paraId="04089352">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披露</w:t>
      </w:r>
    </w:p>
    <w:p w14:paraId="3CDD36FD">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信息接受方可以为项目目的向其关联方和其代表披露保密信息，在作披露前，信息接受方应当确保：</w:t>
      </w:r>
    </w:p>
    <w:p w14:paraId="5FE9D1E1">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（1）其关联方或代表为项目目的而有获取保密信息的特定需要;</w:t>
      </w:r>
    </w:p>
    <w:p w14:paraId="5B27F98F">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（2）已经告知并促使其关联方或代表承担与本函同等的对信息披露方的保密责任。</w:t>
      </w:r>
    </w:p>
    <w:p w14:paraId="327A677D">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  限制</w:t>
      </w:r>
    </w:p>
    <w:p w14:paraId="23FFA28E">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4.1  本函的规定不适用于下述的保密信息</w:t>
      </w:r>
      <w:r>
        <w:rPr>
          <w:rFonts w:hint="eastAsia" w:asciiTheme="minorEastAsia" w:hAnsiTheme="minorEastAsia" w:eastAsiaTheme="minorEastAsia" w:cstheme="minorEastAsia"/>
          <w:sz w:val="24"/>
          <w:szCs w:val="24"/>
          <w:lang w:eastAsia="zh-CN"/>
        </w:rPr>
        <w:t>：</w:t>
      </w:r>
    </w:p>
    <w:p w14:paraId="51B66403">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（1）已存在公共领域的信息，但因信息接受方违反本函而存在于公共领域的信息除外</w:t>
      </w:r>
      <w:r>
        <w:rPr>
          <w:rFonts w:hint="eastAsia" w:asciiTheme="minorEastAsia" w:hAnsiTheme="minorEastAsia" w:eastAsiaTheme="minorEastAsia" w:cstheme="minorEastAsia"/>
          <w:sz w:val="24"/>
          <w:szCs w:val="24"/>
          <w:lang w:eastAsia="zh-CN"/>
        </w:rPr>
        <w:t>；</w:t>
      </w:r>
    </w:p>
    <w:p w14:paraId="34E31201">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（2）信息接受方在保密信息披露时已经获悉的信息,但信息披露方此前向其披露的保密信息除外，或者信息接受方知悉任何其他人违反保密义务而造成信息接受方知晓该保密信息的除外；</w:t>
      </w:r>
    </w:p>
    <w:p w14:paraId="4813B78F">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（3）信息接受方以非保密形式从第三方获得的信息，但信息接受方应当提供第三方证明文件证明其与第三方未签署过任何保密协议</w:t>
      </w:r>
      <w:r>
        <w:rPr>
          <w:rFonts w:hint="eastAsia" w:asciiTheme="minorEastAsia" w:hAnsiTheme="minorEastAsia" w:eastAsiaTheme="minorEastAsia" w:cstheme="minorEastAsia"/>
          <w:sz w:val="24"/>
          <w:szCs w:val="24"/>
          <w:lang w:eastAsia="zh-CN"/>
        </w:rPr>
        <w:t>；</w:t>
      </w:r>
    </w:p>
    <w:p w14:paraId="38A43B05">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（4）应法律要求或任何法院、仲裁机构、政府、管理机构或股票交易市场的要求而披露的信息，但信息接受方应当提供政府机关或管理机构要求披露的相关文件；</w:t>
      </w:r>
    </w:p>
    <w:p w14:paraId="48DD7396">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（5）信息接受方、其关联方或代表,在没有依赖保密信息之情况下所独立开发的信息，但信息接受方应当提供内部资料证明该等信息是其独立开发的。</w:t>
      </w:r>
    </w:p>
    <w:p w14:paraId="33CE8A95">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4.2如果信息接受方由于任何法律要求或任何法院、仲裁机构、政府、管理机构或股票交易市场的要求或请求，需要披露任何保密信息，信息接受方应：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i)在合理可行的情况下尽快书面通知信息披露方此情况和被要求或被请求披露的范围；和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ii)在合理可行的程度上与信息披露方合作，在披露之时或以后保护被披露资料的保密性。</w:t>
      </w:r>
    </w:p>
    <w:p w14:paraId="5C1F5BB7">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  归还保密信息</w:t>
      </w:r>
    </w:p>
    <w:p w14:paraId="5A68E9F3">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归还或销毁</w:t>
      </w:r>
    </w:p>
    <w:p w14:paraId="5DCAFFBD">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应信息披露方的要求，信息接受方应当并促使其关联方或代表，在【2】日内</w:t>
      </w:r>
      <w:r>
        <w:rPr>
          <w:rFonts w:hint="eastAsia" w:asciiTheme="minorEastAsia" w:hAnsiTheme="minorEastAsia" w:eastAsiaTheme="minorEastAsia" w:cstheme="minorEastAsia"/>
          <w:sz w:val="24"/>
          <w:szCs w:val="24"/>
          <w:lang w:eastAsia="zh-CN"/>
        </w:rPr>
        <w:t>：</w:t>
      </w:r>
    </w:p>
    <w:p w14:paraId="2F2AC468">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（1）向信息披露方归还或销毁所有包含保密信息的文件及前述文件的所有副本</w:t>
      </w:r>
      <w:r>
        <w:rPr>
          <w:rFonts w:hint="eastAsia" w:asciiTheme="minorEastAsia" w:hAnsiTheme="minorEastAsia" w:eastAsiaTheme="minorEastAsia" w:cstheme="minorEastAsia"/>
          <w:sz w:val="24"/>
          <w:szCs w:val="24"/>
          <w:lang w:eastAsia="zh-CN"/>
        </w:rPr>
        <w:t>；</w:t>
      </w:r>
    </w:p>
    <w:p w14:paraId="2C377CE3">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（2）从电子存储设备中删除所有的保密信息,包括与其他任何信息结合在一起的保密信息。</w:t>
      </w:r>
    </w:p>
    <w:p w14:paraId="1B3CF487">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不解除</w:t>
      </w:r>
    </w:p>
    <w:p w14:paraId="148C7314">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信息披露方根据第5.1而采取的任何行动均不能免除信息接受方及其关联方和代表在本函项下的义务。</w:t>
      </w:r>
    </w:p>
    <w:p w14:paraId="4067AA39">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  其他</w:t>
      </w:r>
    </w:p>
    <w:p w14:paraId="43C9A895">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适用法律</w:t>
      </w:r>
    </w:p>
    <w:p w14:paraId="4858769C">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本函应根据中华人民共和国法律解释并受其管辖。因本函而产生的主张或争议应按以下</w:t>
      </w:r>
      <w:r>
        <w:rPr>
          <w:rFonts w:hint="eastAsia" w:asciiTheme="minorEastAsia" w:hAnsiTheme="minorEastAsia" w:eastAsiaTheme="minorEastAsia" w:cstheme="minorEastAsia"/>
          <w:sz w:val="24"/>
          <w:szCs w:val="24"/>
          <w:u w:val="single"/>
        </w:rPr>
        <w:t xml:space="preserve">   （3）   </w:t>
      </w:r>
      <w:r>
        <w:rPr>
          <w:rFonts w:hint="eastAsia" w:asciiTheme="minorEastAsia" w:hAnsiTheme="minorEastAsia" w:eastAsiaTheme="minorEastAsia" w:cstheme="minorEastAsia"/>
          <w:sz w:val="24"/>
          <w:szCs w:val="24"/>
        </w:rPr>
        <w:t>方式处理：</w:t>
      </w:r>
    </w:p>
    <w:p w14:paraId="23CEC955">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（1）提交成都仲裁委员会根据其现时有效的仲裁规则在成都通过仲裁解决。仲裁裁决是终局的，对双方均有约束力，并可在任何有管辖权的法院执行该仲裁裁决;</w:t>
      </w:r>
    </w:p>
    <w:p w14:paraId="40E923C6">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（2）提交仲裁委员会根据其现时有效的仲裁规则通过仲裁解决。仲裁裁决是终局的，对双方均有约束力，并可在任何有管辖权的法院执行该仲裁裁决;</w:t>
      </w:r>
    </w:p>
    <w:p w14:paraId="3C59DA7A">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（3）提交信息披露方所在地人民法院进行审理。</w:t>
      </w:r>
    </w:p>
    <w:p w14:paraId="23C9A2EC">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修订</w:t>
      </w:r>
    </w:p>
    <w:p w14:paraId="7D520A1E">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本函一经信息接受方盖章发出即不可撤销、不可修改。</w:t>
      </w:r>
    </w:p>
    <w:p w14:paraId="42B5A7A5">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救济</w:t>
      </w:r>
    </w:p>
    <w:p w14:paraId="18C91C9C">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接受方特此承诺并同意，若信息接受方违反本函，则信息披露方有权根据适用法律要求实际履行、禁令性救济或其他经济救济，作为对任何此类违反承诺行为的补救。信息接受方应赔偿信息披露方由此造成的损失，包括直接损失和间接损失包括但不限于追究责任所支出的律师费、诉讼费、保全费、公证费等各种费用。</w:t>
      </w:r>
    </w:p>
    <w:p w14:paraId="19769A9B">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  生效</w:t>
      </w:r>
    </w:p>
    <w:p w14:paraId="197C18AD">
      <w:pPr>
        <w:spacing w:line="560" w:lineRule="exact"/>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本函一经信息接受方盖章即生效。</w:t>
      </w:r>
    </w:p>
    <w:p w14:paraId="33C4CD6B">
      <w:pPr>
        <w:spacing w:line="560" w:lineRule="exact"/>
        <w:ind w:firstLine="4578" w:firstLineChars="1900"/>
        <w:rPr>
          <w:rFonts w:hint="eastAsia" w:asciiTheme="minorEastAsia" w:hAnsiTheme="minorEastAsia" w:eastAsiaTheme="minorEastAsia" w:cstheme="minorEastAsia"/>
          <w:b/>
          <w:sz w:val="24"/>
          <w:szCs w:val="24"/>
        </w:rPr>
      </w:pPr>
    </w:p>
    <w:p w14:paraId="3F1829E7">
      <w:pPr>
        <w:spacing w:line="560" w:lineRule="exact"/>
        <w:ind w:firstLine="4578" w:firstLineChars="19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信息接受方：（公章）</w:t>
      </w:r>
    </w:p>
    <w:p w14:paraId="5C924C59">
      <w:pPr>
        <w:spacing w:line="560" w:lineRule="exact"/>
        <w:ind w:firstLine="480" w:firstLineChars="200"/>
        <w:rPr>
          <w:rFonts w:hint="eastAsia" w:asciiTheme="minorEastAsia" w:hAnsiTheme="minorEastAsia" w:eastAsiaTheme="minorEastAsia" w:cstheme="minorEastAsia"/>
          <w:sz w:val="24"/>
          <w:szCs w:val="24"/>
        </w:rPr>
      </w:pPr>
    </w:p>
    <w:p w14:paraId="30A63185">
      <w:pPr>
        <w:spacing w:line="560" w:lineRule="exact"/>
        <w:ind w:firstLine="4080" w:firstLineChars="17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签署时间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年　月　日</w:t>
      </w:r>
    </w:p>
    <w:p w14:paraId="44452E8D">
      <w:pPr>
        <w:rPr>
          <w:rFonts w:hint="default"/>
        </w:rPr>
      </w:pPr>
    </w:p>
    <w:p w14:paraId="131C03B0">
      <w:pPr>
        <w:spacing w:line="360" w:lineRule="auto"/>
        <w:rPr>
          <w:rFonts w:hint="eastAsia" w:ascii="仿宋" w:hAnsi="仿宋" w:cs="仿宋"/>
          <w:sz w:val="24"/>
          <w:highlight w:val="none"/>
          <w:lang w:val="zh-CN"/>
        </w:rPr>
      </w:pPr>
    </w:p>
    <w:p w14:paraId="40AD6909">
      <w:pPr>
        <w:spacing w:line="360" w:lineRule="auto"/>
        <w:rPr>
          <w:rFonts w:hint="eastAsia" w:ascii="仿宋" w:hAnsi="仿宋" w:cs="仿宋"/>
          <w:sz w:val="24"/>
          <w:highlight w:val="none"/>
          <w:lang w:val="zh-CN"/>
        </w:rPr>
      </w:pPr>
    </w:p>
    <w:bookmarkEnd w:id="42"/>
    <w:p w14:paraId="6443AAFF">
      <w:pPr>
        <w:spacing w:line="360" w:lineRule="auto"/>
        <w:rPr>
          <w:rFonts w:ascii="仿宋" w:hAnsi="仿宋" w:cs="仿宋"/>
          <w:sz w:val="24"/>
          <w:highlight w:val="none"/>
        </w:rPr>
      </w:pPr>
      <w:bookmarkStart w:id="44" w:name="_Toc372703136"/>
    </w:p>
    <w:bookmarkEnd w:id="0"/>
    <w:bookmarkEnd w:id="44"/>
    <w:p w14:paraId="517B5963">
      <w:pPr>
        <w:spacing w:line="360" w:lineRule="auto"/>
        <w:ind w:firstLine="3840" w:firstLineChars="1600"/>
        <w:rPr>
          <w:rFonts w:ascii="仿宋" w:hAnsi="仿宋" w:cs="仿宋"/>
          <w:sz w:val="24"/>
          <w:highlight w:val="none"/>
        </w:rPr>
      </w:pPr>
    </w:p>
    <w:sectPr>
      <w:headerReference r:id="rId4" w:type="default"/>
      <w:footerReference r:id="rId5" w:type="default"/>
      <w:pgSz w:w="11906" w:h="16838"/>
      <w:pgMar w:top="1247" w:right="1247" w:bottom="1247" w:left="1247"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长城小">
    <w:panose1 w:val="02010609010101010101"/>
    <w:charset w:val="86"/>
    <w:family w:val="auto"/>
    <w:pitch w:val="default"/>
    <w:sig w:usb0="00000000" w:usb1="00000000" w:usb2="00000000" w:usb3="00000000" w:csb0="20160004" w:csb1="001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C12F9">
    <w:pPr>
      <w:pStyle w:val="37"/>
    </w:pPr>
  </w:p>
  <w:p w14:paraId="78E49DCA">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D925">
    <w:pPr>
      <w:pStyle w:val="3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4DFDB4">
                          <w:pPr>
                            <w:pStyle w:val="37"/>
                          </w:pPr>
                          <w:r>
                            <w:rPr>
                              <w:rFonts w:hint="eastAsia"/>
                            </w:rPr>
                            <w:fldChar w:fldCharType="begin"/>
                          </w:r>
                          <w:r>
                            <w:rPr>
                              <w:rFonts w:hint="eastAsia"/>
                            </w:rPr>
                            <w:instrText xml:space="preserve"> PAGE  \* MERGEFORMAT </w:instrText>
                          </w:r>
                          <w:r>
                            <w:rPr>
                              <w:rFonts w:hint="eastAsia"/>
                            </w:rPr>
                            <w:fldChar w:fldCharType="separate"/>
                          </w:r>
                          <w:r>
                            <w:rPr>
                              <w:rFonts w:hint="eastAsia"/>
                            </w:rPr>
                            <w:t>35</w:t>
                          </w:r>
                          <w:r>
                            <w:rPr>
                              <w:rFonts w:hint="eastAsia"/>
                            </w:rP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R3mMnDAQAAhwMAAA4AAABkcnMvZTJvRG9jLnhtbK1TzY7TMBC+I/EO&#10;lu80aQW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1+Y4m74SlmV9+fL/8/H35&#10;9Y29SQ71ASt6eB/uYMqQwiR3aMGmXxLChuzq+eqqGiKTdLlcr9brkgyXVJsTwike/x4A4wflLUtB&#10;zYHGlt0Up08Yx6fzk9TNuHQ6f6uNGavppkg0R2IpisN+mNjufXMmlT2NueaOtpoz89GRi2kj5gDm&#10;YD8HxwD60BGfZSaD4f0xUs9MKHUYYafGNJ8sadqltAB/5/nV4/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JHeYycMBAACHAwAADgAAAAAAAAABACAAAAAfAQAAZHJzL2Uyb0RvYy54bWxQ&#10;SwUGAAAAAAYABgBZAQAAVAUAAAAA&#10;">
              <v:fill on="f" focussize="0,0"/>
              <v:stroke on="f"/>
              <v:imagedata o:title=""/>
              <o:lock v:ext="edit" aspectratio="f"/>
              <v:textbox inset="0mm,0mm,0mm,0mm" style="mso-fit-shape-to-text:t;">
                <w:txbxContent>
                  <w:p w14:paraId="534DFDB4">
                    <w:pPr>
                      <w:pStyle w:val="37"/>
                    </w:pPr>
                    <w:r>
                      <w:rPr>
                        <w:rFonts w:hint="eastAsia"/>
                      </w:rPr>
                      <w:fldChar w:fldCharType="begin"/>
                    </w:r>
                    <w:r>
                      <w:rPr>
                        <w:rFonts w:hint="eastAsia"/>
                      </w:rPr>
                      <w:instrText xml:space="preserve"> PAGE  \* MERGEFORMAT </w:instrText>
                    </w:r>
                    <w:r>
                      <w:rPr>
                        <w:rFonts w:hint="eastAsia"/>
                      </w:rPr>
                      <w:fldChar w:fldCharType="separate"/>
                    </w:r>
                    <w:r>
                      <w:rPr>
                        <w:rFonts w:hint="eastAsia"/>
                      </w:rPr>
                      <w:t>35</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E8A9">
    <w:pPr>
      <w:pStyle w:val="38"/>
      <w:ind w:left="-2" w:leftChars="-1" w:right="55" w:rightChars="26"/>
      <w:jc w:val="distribute"/>
      <w:rPr>
        <w:rFonts w:ascii="宋体" w:hAnsi="宋体"/>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b w:val="0"/>
        <w:bCs w:val="0"/>
      </w:rPr>
    </w:lvl>
  </w:abstractNum>
  <w:abstractNum w:abstractNumId="1">
    <w:nsid w:val="00000002"/>
    <w:multiLevelType w:val="singleLevel"/>
    <w:tmpl w:val="00000002"/>
    <w:lvl w:ilvl="0" w:tentative="0">
      <w:start w:val="1"/>
      <w:numFmt w:val="decimal"/>
      <w:lvlText w:val="%1."/>
      <w:lvlJc w:val="left"/>
      <w:pPr>
        <w:ind w:left="425" w:hanging="425"/>
      </w:pPr>
      <w:rPr>
        <w:rFonts w:hint="default"/>
      </w:rPr>
    </w:lvl>
  </w:abstractNum>
  <w:abstractNum w:abstractNumId="2">
    <w:nsid w:val="00000009"/>
    <w:multiLevelType w:val="multilevel"/>
    <w:tmpl w:val="00000009"/>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3120023"/>
    <w:multiLevelType w:val="singleLevel"/>
    <w:tmpl w:val="43120023"/>
    <w:lvl w:ilvl="0" w:tentative="0">
      <w:start w:val="1"/>
      <w:numFmt w:val="decimal"/>
      <w:suff w:val="space"/>
      <w:lvlText w:val="%1."/>
      <w:lvlJc w:val="left"/>
    </w:lvl>
  </w:abstractNum>
  <w:abstractNum w:abstractNumId="5">
    <w:nsid w:val="4AE0C507"/>
    <w:multiLevelType w:val="singleLevel"/>
    <w:tmpl w:val="4AE0C507"/>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NotTrackMoves/>
  <w:trackRevisions w:val="1"/>
  <w:documentProtection w:edit="readOnly"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ZTU4NzQ1NWZlZDkwYTc4M2UwZDNjMzRmNGQyZGEifQ=="/>
  </w:docVars>
  <w:rsids>
    <w:rsidRoot w:val="00000000"/>
    <w:rsid w:val="0075153F"/>
    <w:rsid w:val="00942B50"/>
    <w:rsid w:val="00EA233A"/>
    <w:rsid w:val="01E305B6"/>
    <w:rsid w:val="02312A14"/>
    <w:rsid w:val="0256755B"/>
    <w:rsid w:val="03323B24"/>
    <w:rsid w:val="03FB4A9A"/>
    <w:rsid w:val="046D7786"/>
    <w:rsid w:val="051B6E4F"/>
    <w:rsid w:val="06822D54"/>
    <w:rsid w:val="079BF325"/>
    <w:rsid w:val="08AB56EF"/>
    <w:rsid w:val="08BF22FE"/>
    <w:rsid w:val="097F03CB"/>
    <w:rsid w:val="09C000DC"/>
    <w:rsid w:val="09D738A1"/>
    <w:rsid w:val="0A2B0618"/>
    <w:rsid w:val="0A7B4003"/>
    <w:rsid w:val="0BAF5D38"/>
    <w:rsid w:val="0CC1190B"/>
    <w:rsid w:val="0DD26088"/>
    <w:rsid w:val="0E0B7511"/>
    <w:rsid w:val="0EAC182D"/>
    <w:rsid w:val="0EB72EA0"/>
    <w:rsid w:val="0F5836DC"/>
    <w:rsid w:val="0FB90F4D"/>
    <w:rsid w:val="0FF26B15"/>
    <w:rsid w:val="104A4BA3"/>
    <w:rsid w:val="10613C9B"/>
    <w:rsid w:val="13C23177"/>
    <w:rsid w:val="14373684"/>
    <w:rsid w:val="151665F1"/>
    <w:rsid w:val="153D38BF"/>
    <w:rsid w:val="16730284"/>
    <w:rsid w:val="16AD3796"/>
    <w:rsid w:val="16D42106"/>
    <w:rsid w:val="176522C3"/>
    <w:rsid w:val="18820C52"/>
    <w:rsid w:val="18E577AE"/>
    <w:rsid w:val="19154028"/>
    <w:rsid w:val="19AC264F"/>
    <w:rsid w:val="1A1F2BFD"/>
    <w:rsid w:val="1AE479A2"/>
    <w:rsid w:val="1B0B373B"/>
    <w:rsid w:val="1B3B1CB8"/>
    <w:rsid w:val="1BAB5AC4"/>
    <w:rsid w:val="1BBF78F1"/>
    <w:rsid w:val="1C834DAC"/>
    <w:rsid w:val="1CA94820"/>
    <w:rsid w:val="1CB36908"/>
    <w:rsid w:val="1D603275"/>
    <w:rsid w:val="1D83283B"/>
    <w:rsid w:val="1DA5134A"/>
    <w:rsid w:val="1DC31AF1"/>
    <w:rsid w:val="1E29229C"/>
    <w:rsid w:val="1ED7DB10"/>
    <w:rsid w:val="1FC019CA"/>
    <w:rsid w:val="1FFBEA38"/>
    <w:rsid w:val="20053F90"/>
    <w:rsid w:val="202A22FB"/>
    <w:rsid w:val="20401B1F"/>
    <w:rsid w:val="207215AC"/>
    <w:rsid w:val="207F2647"/>
    <w:rsid w:val="21F35794"/>
    <w:rsid w:val="2254540E"/>
    <w:rsid w:val="23A47026"/>
    <w:rsid w:val="23B56ABF"/>
    <w:rsid w:val="2422439F"/>
    <w:rsid w:val="24F43A6D"/>
    <w:rsid w:val="25C14913"/>
    <w:rsid w:val="2660203B"/>
    <w:rsid w:val="26BDFD5A"/>
    <w:rsid w:val="26DF701C"/>
    <w:rsid w:val="26E2748C"/>
    <w:rsid w:val="27A97FAA"/>
    <w:rsid w:val="27AD59C3"/>
    <w:rsid w:val="27B01338"/>
    <w:rsid w:val="2912392D"/>
    <w:rsid w:val="298E05E7"/>
    <w:rsid w:val="2A572D31"/>
    <w:rsid w:val="2A93067F"/>
    <w:rsid w:val="2AD71E2D"/>
    <w:rsid w:val="2BFD00B4"/>
    <w:rsid w:val="2DDB69E3"/>
    <w:rsid w:val="2E5F7884"/>
    <w:rsid w:val="2E6B5FB9"/>
    <w:rsid w:val="2EBFA7B8"/>
    <w:rsid w:val="2ED369BD"/>
    <w:rsid w:val="2EF7C8CD"/>
    <w:rsid w:val="2F1C72B3"/>
    <w:rsid w:val="2F3B6C00"/>
    <w:rsid w:val="2FF78A0C"/>
    <w:rsid w:val="30915A7F"/>
    <w:rsid w:val="310A0308"/>
    <w:rsid w:val="315F16D9"/>
    <w:rsid w:val="31B64D31"/>
    <w:rsid w:val="31BE4652"/>
    <w:rsid w:val="33484B1B"/>
    <w:rsid w:val="33BF29B9"/>
    <w:rsid w:val="348A2F11"/>
    <w:rsid w:val="34C0038E"/>
    <w:rsid w:val="354E3F3E"/>
    <w:rsid w:val="35B22D3B"/>
    <w:rsid w:val="363952E5"/>
    <w:rsid w:val="36E3355A"/>
    <w:rsid w:val="370E1BD7"/>
    <w:rsid w:val="37144D14"/>
    <w:rsid w:val="37CE211A"/>
    <w:rsid w:val="37D27167"/>
    <w:rsid w:val="37DF17C6"/>
    <w:rsid w:val="37FECBED"/>
    <w:rsid w:val="381D0B9F"/>
    <w:rsid w:val="382F2C9F"/>
    <w:rsid w:val="387C7014"/>
    <w:rsid w:val="38A30A45"/>
    <w:rsid w:val="391F1CC2"/>
    <w:rsid w:val="3958538C"/>
    <w:rsid w:val="39B747A8"/>
    <w:rsid w:val="3A7ACC75"/>
    <w:rsid w:val="3BCD5C9C"/>
    <w:rsid w:val="3BFF5F0C"/>
    <w:rsid w:val="3C696A92"/>
    <w:rsid w:val="3CA56B3A"/>
    <w:rsid w:val="3CE56493"/>
    <w:rsid w:val="3DAD1238"/>
    <w:rsid w:val="3DB7DA07"/>
    <w:rsid w:val="3DEFE54D"/>
    <w:rsid w:val="3E6A9741"/>
    <w:rsid w:val="3E8F1850"/>
    <w:rsid w:val="3EA590B0"/>
    <w:rsid w:val="3EAF8142"/>
    <w:rsid w:val="3EC86B10"/>
    <w:rsid w:val="3EF3C481"/>
    <w:rsid w:val="3F3E1299"/>
    <w:rsid w:val="3F49F582"/>
    <w:rsid w:val="3F566811"/>
    <w:rsid w:val="3F9AF5A9"/>
    <w:rsid w:val="3FAF9526"/>
    <w:rsid w:val="3FBF6912"/>
    <w:rsid w:val="3FDB5E93"/>
    <w:rsid w:val="3FF41479"/>
    <w:rsid w:val="3FFC31E6"/>
    <w:rsid w:val="3FFFC678"/>
    <w:rsid w:val="408E2B77"/>
    <w:rsid w:val="40D774DE"/>
    <w:rsid w:val="41B15F81"/>
    <w:rsid w:val="41C757A4"/>
    <w:rsid w:val="41CF42AF"/>
    <w:rsid w:val="420936C7"/>
    <w:rsid w:val="442742D8"/>
    <w:rsid w:val="45B74722"/>
    <w:rsid w:val="462E7BA0"/>
    <w:rsid w:val="46FE5476"/>
    <w:rsid w:val="47B42327"/>
    <w:rsid w:val="482A4397"/>
    <w:rsid w:val="482E032B"/>
    <w:rsid w:val="4937519D"/>
    <w:rsid w:val="49FA4939"/>
    <w:rsid w:val="4A132F10"/>
    <w:rsid w:val="4A8A736F"/>
    <w:rsid w:val="4AAD13E8"/>
    <w:rsid w:val="4B033729"/>
    <w:rsid w:val="4D66B7B3"/>
    <w:rsid w:val="4D772B81"/>
    <w:rsid w:val="4D7CD9BA"/>
    <w:rsid w:val="4DB9F948"/>
    <w:rsid w:val="4DD454D1"/>
    <w:rsid w:val="4E824F2D"/>
    <w:rsid w:val="4F81512B"/>
    <w:rsid w:val="4FB629B4"/>
    <w:rsid w:val="4FD5A369"/>
    <w:rsid w:val="4FE22459"/>
    <w:rsid w:val="4FEB956D"/>
    <w:rsid w:val="50C54111"/>
    <w:rsid w:val="51BB8B16"/>
    <w:rsid w:val="52293911"/>
    <w:rsid w:val="522B0EF0"/>
    <w:rsid w:val="529A036B"/>
    <w:rsid w:val="52C378C2"/>
    <w:rsid w:val="52FFA971"/>
    <w:rsid w:val="5339740D"/>
    <w:rsid w:val="533F2CE7"/>
    <w:rsid w:val="54467B66"/>
    <w:rsid w:val="546359FE"/>
    <w:rsid w:val="546E1AAF"/>
    <w:rsid w:val="55061CE8"/>
    <w:rsid w:val="5642622B"/>
    <w:rsid w:val="56AF6ADB"/>
    <w:rsid w:val="56E9366F"/>
    <w:rsid w:val="56FB14B4"/>
    <w:rsid w:val="57768CAB"/>
    <w:rsid w:val="577C143E"/>
    <w:rsid w:val="57E760C8"/>
    <w:rsid w:val="57EB1D27"/>
    <w:rsid w:val="57FE3D9A"/>
    <w:rsid w:val="58B13C92"/>
    <w:rsid w:val="58B97321"/>
    <w:rsid w:val="59BD5ECA"/>
    <w:rsid w:val="59E20153"/>
    <w:rsid w:val="5ABEE181"/>
    <w:rsid w:val="5B0311A3"/>
    <w:rsid w:val="5BA15A73"/>
    <w:rsid w:val="5BFBE229"/>
    <w:rsid w:val="5CA40764"/>
    <w:rsid w:val="5DBFE2A7"/>
    <w:rsid w:val="5DFB74E7"/>
    <w:rsid w:val="5DFE20F6"/>
    <w:rsid w:val="5DFFB8F1"/>
    <w:rsid w:val="5E0E058B"/>
    <w:rsid w:val="5E127A94"/>
    <w:rsid w:val="5E4C2E61"/>
    <w:rsid w:val="5EE9D8FB"/>
    <w:rsid w:val="5EFE1266"/>
    <w:rsid w:val="5F5FB5B3"/>
    <w:rsid w:val="5F7FB52E"/>
    <w:rsid w:val="5FD650D9"/>
    <w:rsid w:val="5FE373CC"/>
    <w:rsid w:val="5FEE8AEB"/>
    <w:rsid w:val="5FEFD25B"/>
    <w:rsid w:val="5FFB3BC2"/>
    <w:rsid w:val="625F3AF3"/>
    <w:rsid w:val="627B4001"/>
    <w:rsid w:val="62AA63A9"/>
    <w:rsid w:val="632C5010"/>
    <w:rsid w:val="63FF9F48"/>
    <w:rsid w:val="64A15589"/>
    <w:rsid w:val="651B4306"/>
    <w:rsid w:val="65624D19"/>
    <w:rsid w:val="65A7C45B"/>
    <w:rsid w:val="65B78E31"/>
    <w:rsid w:val="6697386C"/>
    <w:rsid w:val="67784CC7"/>
    <w:rsid w:val="677F7E04"/>
    <w:rsid w:val="67B29745"/>
    <w:rsid w:val="67DDC111"/>
    <w:rsid w:val="67FE2312"/>
    <w:rsid w:val="68466B73"/>
    <w:rsid w:val="686F30B3"/>
    <w:rsid w:val="6994393A"/>
    <w:rsid w:val="69FEE3E3"/>
    <w:rsid w:val="6B5F5645"/>
    <w:rsid w:val="6B7400C0"/>
    <w:rsid w:val="6BC43DFC"/>
    <w:rsid w:val="6BF75129"/>
    <w:rsid w:val="6C6F9F0A"/>
    <w:rsid w:val="6C8163CC"/>
    <w:rsid w:val="6CB73B9C"/>
    <w:rsid w:val="6D3276C6"/>
    <w:rsid w:val="6D3FA737"/>
    <w:rsid w:val="6DBE3B18"/>
    <w:rsid w:val="6E470F4F"/>
    <w:rsid w:val="6E906D9A"/>
    <w:rsid w:val="6ED5E83A"/>
    <w:rsid w:val="6F4F2091"/>
    <w:rsid w:val="6F7A2025"/>
    <w:rsid w:val="6F7B20ED"/>
    <w:rsid w:val="6FEFFFEA"/>
    <w:rsid w:val="6FFB7BFA"/>
    <w:rsid w:val="70B2124A"/>
    <w:rsid w:val="717F9813"/>
    <w:rsid w:val="71FE39A0"/>
    <w:rsid w:val="721E46BD"/>
    <w:rsid w:val="729B5D0E"/>
    <w:rsid w:val="72AE5A41"/>
    <w:rsid w:val="737BF5EC"/>
    <w:rsid w:val="739A7D73"/>
    <w:rsid w:val="739D0977"/>
    <w:rsid w:val="73BBD38B"/>
    <w:rsid w:val="73D7E1BC"/>
    <w:rsid w:val="73FDDCF4"/>
    <w:rsid w:val="743DD14C"/>
    <w:rsid w:val="750758DC"/>
    <w:rsid w:val="757F2F35"/>
    <w:rsid w:val="758354F0"/>
    <w:rsid w:val="759156DF"/>
    <w:rsid w:val="75FDEBCF"/>
    <w:rsid w:val="76120095"/>
    <w:rsid w:val="764F1243"/>
    <w:rsid w:val="76612DCA"/>
    <w:rsid w:val="76C253F0"/>
    <w:rsid w:val="76EC6B38"/>
    <w:rsid w:val="772ECD4F"/>
    <w:rsid w:val="773109D4"/>
    <w:rsid w:val="77471FC0"/>
    <w:rsid w:val="7765300A"/>
    <w:rsid w:val="77764653"/>
    <w:rsid w:val="777F2A88"/>
    <w:rsid w:val="777F45D6"/>
    <w:rsid w:val="777FF4EE"/>
    <w:rsid w:val="77B84C6C"/>
    <w:rsid w:val="77BB1803"/>
    <w:rsid w:val="77F77D2D"/>
    <w:rsid w:val="77FF8069"/>
    <w:rsid w:val="78146346"/>
    <w:rsid w:val="786E4D74"/>
    <w:rsid w:val="78BF58B3"/>
    <w:rsid w:val="795C435D"/>
    <w:rsid w:val="79BC0430"/>
    <w:rsid w:val="79E5234A"/>
    <w:rsid w:val="7A4422CD"/>
    <w:rsid w:val="7A459F82"/>
    <w:rsid w:val="7AB07C55"/>
    <w:rsid w:val="7AB6BF16"/>
    <w:rsid w:val="7AB964C3"/>
    <w:rsid w:val="7ABB1A2B"/>
    <w:rsid w:val="7AC64AA5"/>
    <w:rsid w:val="7AEF418B"/>
    <w:rsid w:val="7AEFD913"/>
    <w:rsid w:val="7B6D487D"/>
    <w:rsid w:val="7B7A28D7"/>
    <w:rsid w:val="7B7A86A7"/>
    <w:rsid w:val="7B9F15FF"/>
    <w:rsid w:val="7BC87B8F"/>
    <w:rsid w:val="7BCBCA9E"/>
    <w:rsid w:val="7BDE4E96"/>
    <w:rsid w:val="7BDFE7BA"/>
    <w:rsid w:val="7BE568E6"/>
    <w:rsid w:val="7BEF2F11"/>
    <w:rsid w:val="7BFEEB1B"/>
    <w:rsid w:val="7C3A7929"/>
    <w:rsid w:val="7C63D204"/>
    <w:rsid w:val="7CAC11FA"/>
    <w:rsid w:val="7D5A7020"/>
    <w:rsid w:val="7DBAAC43"/>
    <w:rsid w:val="7DCF6E5C"/>
    <w:rsid w:val="7DD334FF"/>
    <w:rsid w:val="7DDDEE4E"/>
    <w:rsid w:val="7DDF952A"/>
    <w:rsid w:val="7DF604AA"/>
    <w:rsid w:val="7DFF7F04"/>
    <w:rsid w:val="7E287508"/>
    <w:rsid w:val="7E5F8CCE"/>
    <w:rsid w:val="7E7F1C52"/>
    <w:rsid w:val="7EBA4FFF"/>
    <w:rsid w:val="7EC6F8C9"/>
    <w:rsid w:val="7EDE3466"/>
    <w:rsid w:val="7EE55273"/>
    <w:rsid w:val="7EF7B0A4"/>
    <w:rsid w:val="7F2E78BB"/>
    <w:rsid w:val="7F44170B"/>
    <w:rsid w:val="7F6C984D"/>
    <w:rsid w:val="7F764B2F"/>
    <w:rsid w:val="7F77CA58"/>
    <w:rsid w:val="7F79D360"/>
    <w:rsid w:val="7F7E612E"/>
    <w:rsid w:val="7F7F2A50"/>
    <w:rsid w:val="7F8AE842"/>
    <w:rsid w:val="7F8FEA44"/>
    <w:rsid w:val="7F962F35"/>
    <w:rsid w:val="7FBA68EA"/>
    <w:rsid w:val="7FBF75B0"/>
    <w:rsid w:val="7FC9A8B6"/>
    <w:rsid w:val="7FCA2640"/>
    <w:rsid w:val="7FCF5AA9"/>
    <w:rsid w:val="7FD58E3D"/>
    <w:rsid w:val="7FDAACF5"/>
    <w:rsid w:val="7FDF718E"/>
    <w:rsid w:val="7FDFA9EA"/>
    <w:rsid w:val="7FF58122"/>
    <w:rsid w:val="7FF5DBFB"/>
    <w:rsid w:val="7FFB0294"/>
    <w:rsid w:val="8DFCBB77"/>
    <w:rsid w:val="8F7BB263"/>
    <w:rsid w:val="96FBEE30"/>
    <w:rsid w:val="997DF352"/>
    <w:rsid w:val="99FF2A37"/>
    <w:rsid w:val="A6FE1222"/>
    <w:rsid w:val="AB7992B1"/>
    <w:rsid w:val="ABBE1AD9"/>
    <w:rsid w:val="ABEFFA58"/>
    <w:rsid w:val="ADD867FF"/>
    <w:rsid w:val="ADEFA6CC"/>
    <w:rsid w:val="AFDFB02A"/>
    <w:rsid w:val="AFEA785B"/>
    <w:rsid w:val="B1FEB27A"/>
    <w:rsid w:val="B56F0BEC"/>
    <w:rsid w:val="B5FF361D"/>
    <w:rsid w:val="B7BC2AB8"/>
    <w:rsid w:val="B7BD754F"/>
    <w:rsid w:val="B7E72462"/>
    <w:rsid w:val="B9D38A45"/>
    <w:rsid w:val="B9F91F30"/>
    <w:rsid w:val="BB7F4003"/>
    <w:rsid w:val="BBAC3DF5"/>
    <w:rsid w:val="BD87687C"/>
    <w:rsid w:val="BDB90354"/>
    <w:rsid w:val="BDFABFF6"/>
    <w:rsid w:val="BE7AA55A"/>
    <w:rsid w:val="BEB38CD0"/>
    <w:rsid w:val="BEDF6E61"/>
    <w:rsid w:val="BEEFF1EC"/>
    <w:rsid w:val="BEFF4DA1"/>
    <w:rsid w:val="BF9694CB"/>
    <w:rsid w:val="BFBFBF8C"/>
    <w:rsid w:val="BFC4A504"/>
    <w:rsid w:val="BFD323A7"/>
    <w:rsid w:val="BFEDE126"/>
    <w:rsid w:val="BFFA6795"/>
    <w:rsid w:val="BFFFB414"/>
    <w:rsid w:val="CED7E41E"/>
    <w:rsid w:val="CF7FCF5B"/>
    <w:rsid w:val="CFAF43DA"/>
    <w:rsid w:val="CFCA5376"/>
    <w:rsid w:val="D27E9C3D"/>
    <w:rsid w:val="D2FB2049"/>
    <w:rsid w:val="D3BC4128"/>
    <w:rsid w:val="D5CB3010"/>
    <w:rsid w:val="D7BDF085"/>
    <w:rsid w:val="D7F69E49"/>
    <w:rsid w:val="D9F96CDA"/>
    <w:rsid w:val="DCAF9975"/>
    <w:rsid w:val="DD36C40F"/>
    <w:rsid w:val="DE6FE85E"/>
    <w:rsid w:val="DEFD9AF3"/>
    <w:rsid w:val="DF3B72A8"/>
    <w:rsid w:val="DF7F51F8"/>
    <w:rsid w:val="DF9DBAFF"/>
    <w:rsid w:val="DFAB62B5"/>
    <w:rsid w:val="DFEB25AA"/>
    <w:rsid w:val="DFF5CE0D"/>
    <w:rsid w:val="E3EFBB45"/>
    <w:rsid w:val="E3F7BAC9"/>
    <w:rsid w:val="E76FB027"/>
    <w:rsid w:val="E7BCCBFD"/>
    <w:rsid w:val="E7F7738F"/>
    <w:rsid w:val="E9B6D887"/>
    <w:rsid w:val="EABFE4C2"/>
    <w:rsid w:val="EBFECD32"/>
    <w:rsid w:val="ED9D2A5E"/>
    <w:rsid w:val="EDF78E1C"/>
    <w:rsid w:val="EDFF14EF"/>
    <w:rsid w:val="EDFFF21E"/>
    <w:rsid w:val="EE3DEBB5"/>
    <w:rsid w:val="EEDB3B7D"/>
    <w:rsid w:val="EF3BDBFD"/>
    <w:rsid w:val="EF73987A"/>
    <w:rsid w:val="EFDB3F60"/>
    <w:rsid w:val="EFEF51D2"/>
    <w:rsid w:val="EFFEBBE5"/>
    <w:rsid w:val="EFFF0C29"/>
    <w:rsid w:val="EFFFD395"/>
    <w:rsid w:val="F177C441"/>
    <w:rsid w:val="F2B3ECA6"/>
    <w:rsid w:val="F2DA37C2"/>
    <w:rsid w:val="F35ECB63"/>
    <w:rsid w:val="F36E700B"/>
    <w:rsid w:val="F3E238C7"/>
    <w:rsid w:val="F3FFBA02"/>
    <w:rsid w:val="F4CF9746"/>
    <w:rsid w:val="F5B6002C"/>
    <w:rsid w:val="F5D630A2"/>
    <w:rsid w:val="F6BFE883"/>
    <w:rsid w:val="F6EF2AE8"/>
    <w:rsid w:val="F77E07D0"/>
    <w:rsid w:val="F77F65E2"/>
    <w:rsid w:val="F7DE37F4"/>
    <w:rsid w:val="F7F7F3C0"/>
    <w:rsid w:val="F7FEFFCD"/>
    <w:rsid w:val="F7FF2CC3"/>
    <w:rsid w:val="F85C6DE9"/>
    <w:rsid w:val="F966CB47"/>
    <w:rsid w:val="F97A1CA1"/>
    <w:rsid w:val="F9FDDF9D"/>
    <w:rsid w:val="F9FFCC36"/>
    <w:rsid w:val="FA9A3679"/>
    <w:rsid w:val="FAD539B1"/>
    <w:rsid w:val="FB6DEAD7"/>
    <w:rsid w:val="FB74E1BB"/>
    <w:rsid w:val="FB7FE029"/>
    <w:rsid w:val="FBA30B3C"/>
    <w:rsid w:val="FBBF4E84"/>
    <w:rsid w:val="FBDE1783"/>
    <w:rsid w:val="FBE4013F"/>
    <w:rsid w:val="FBF1E053"/>
    <w:rsid w:val="FC6D072F"/>
    <w:rsid w:val="FCFF8DF8"/>
    <w:rsid w:val="FD922134"/>
    <w:rsid w:val="FDDDD499"/>
    <w:rsid w:val="FDDE6659"/>
    <w:rsid w:val="FDFD2E2A"/>
    <w:rsid w:val="FDFDD6C6"/>
    <w:rsid w:val="FDFFC3D5"/>
    <w:rsid w:val="FE2FA429"/>
    <w:rsid w:val="FEA0ACAE"/>
    <w:rsid w:val="FEBF845C"/>
    <w:rsid w:val="FEECD7BA"/>
    <w:rsid w:val="FEEF7603"/>
    <w:rsid w:val="FEEF946A"/>
    <w:rsid w:val="FEF343DB"/>
    <w:rsid w:val="FEF7062E"/>
    <w:rsid w:val="FF3FEF7F"/>
    <w:rsid w:val="FF5F38D6"/>
    <w:rsid w:val="FF5FDC89"/>
    <w:rsid w:val="FF5FF34F"/>
    <w:rsid w:val="FF7B1DD2"/>
    <w:rsid w:val="FF7BE6EC"/>
    <w:rsid w:val="FF7FDAC4"/>
    <w:rsid w:val="FF913A1F"/>
    <w:rsid w:val="FF9685B8"/>
    <w:rsid w:val="FF979825"/>
    <w:rsid w:val="FFB70258"/>
    <w:rsid w:val="FFBF8421"/>
    <w:rsid w:val="FFCFCCE1"/>
    <w:rsid w:val="FFDD41FB"/>
    <w:rsid w:val="FFDF8B57"/>
    <w:rsid w:val="FFE515B2"/>
    <w:rsid w:val="FFF7ADA3"/>
    <w:rsid w:val="FFF7B6C3"/>
    <w:rsid w:val="FFF7CE11"/>
    <w:rsid w:val="FFFC9F03"/>
    <w:rsid w:val="FFFF0DD6"/>
    <w:rsid w:val="FFFF17A7"/>
    <w:rsid w:val="FFFFCA13"/>
    <w:rsid w:val="FFFFCE9A"/>
    <w:rsid w:val="FFFFD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50"/>
    <w:autoRedefine/>
    <w:qFormat/>
    <w:uiPriority w:val="9"/>
    <w:pPr>
      <w:keepNext/>
      <w:keepLines/>
      <w:spacing w:line="360" w:lineRule="auto"/>
      <w:jc w:val="center"/>
      <w:outlineLvl w:val="0"/>
    </w:pPr>
    <w:rPr>
      <w:b/>
      <w:bCs/>
      <w:kern w:val="44"/>
      <w:sz w:val="32"/>
      <w:szCs w:val="32"/>
    </w:rPr>
  </w:style>
  <w:style w:type="paragraph" w:styleId="5">
    <w:name w:val="heading 2"/>
    <w:basedOn w:val="1"/>
    <w:next w:val="1"/>
    <w:link w:val="70"/>
    <w:qFormat/>
    <w:uiPriority w:val="9"/>
    <w:pPr>
      <w:keepNext/>
      <w:keepLines/>
      <w:spacing w:before="100" w:beforeAutospacing="1" w:after="100" w:afterAutospacing="1" w:line="480" w:lineRule="auto"/>
      <w:jc w:val="center"/>
      <w:outlineLvl w:val="1"/>
    </w:pPr>
    <w:rPr>
      <w:rFonts w:ascii="Arial" w:hAnsi="Arial"/>
      <w:b/>
      <w:bCs/>
      <w:sz w:val="30"/>
      <w:szCs w:val="32"/>
    </w:rPr>
  </w:style>
  <w:style w:type="paragraph" w:styleId="6">
    <w:name w:val="heading 3"/>
    <w:basedOn w:val="1"/>
    <w:next w:val="1"/>
    <w:link w:val="188"/>
    <w:autoRedefine/>
    <w:qFormat/>
    <w:uiPriority w:val="0"/>
    <w:pPr>
      <w:keepNext/>
      <w:keepLines/>
      <w:spacing w:before="100" w:beforeAutospacing="1" w:after="100" w:afterAutospacing="1"/>
      <w:outlineLvl w:val="2"/>
    </w:pPr>
    <w:rPr>
      <w:rFonts w:ascii="宋体" w:hAnsi="宋体"/>
      <w:b/>
      <w:bCs/>
      <w:sz w:val="24"/>
      <w:szCs w:val="24"/>
    </w:rPr>
  </w:style>
  <w:style w:type="paragraph" w:styleId="7">
    <w:name w:val="heading 4"/>
    <w:basedOn w:val="1"/>
    <w:next w:val="1"/>
    <w:link w:val="194"/>
    <w:autoRedefine/>
    <w:qFormat/>
    <w:uiPriority w:val="0"/>
    <w:pPr>
      <w:keepNext/>
      <w:keepLines/>
      <w:spacing w:line="360" w:lineRule="auto"/>
      <w:outlineLvl w:val="3"/>
    </w:pPr>
    <w:rPr>
      <w:rFonts w:ascii="Arial" w:hAnsi="Arial"/>
      <w:b/>
      <w:bCs/>
      <w:szCs w:val="28"/>
    </w:rPr>
  </w:style>
  <w:style w:type="paragraph" w:styleId="8">
    <w:name w:val="heading 5"/>
    <w:basedOn w:val="1"/>
    <w:next w:val="1"/>
    <w:link w:val="107"/>
    <w:qFormat/>
    <w:uiPriority w:val="0"/>
    <w:pPr>
      <w:keepNext/>
      <w:keepLines/>
      <w:spacing w:before="280" w:after="290" w:line="376" w:lineRule="auto"/>
      <w:outlineLvl w:val="4"/>
    </w:pPr>
    <w:rPr>
      <w:b/>
      <w:bCs/>
      <w:sz w:val="28"/>
      <w:szCs w:val="28"/>
    </w:rPr>
  </w:style>
  <w:style w:type="paragraph" w:styleId="9">
    <w:name w:val="heading 6"/>
    <w:basedOn w:val="1"/>
    <w:next w:val="1"/>
    <w:link w:val="121"/>
    <w:autoRedefine/>
    <w:qFormat/>
    <w:uiPriority w:val="0"/>
    <w:pPr>
      <w:keepNext/>
      <w:keepLines/>
      <w:spacing w:before="240" w:after="64" w:line="317" w:lineRule="auto"/>
      <w:outlineLvl w:val="5"/>
    </w:pPr>
    <w:rPr>
      <w:rFonts w:ascii="Cambria" w:hAnsi="Cambria"/>
      <w:b/>
      <w:bCs/>
      <w:sz w:val="24"/>
      <w:szCs w:val="24"/>
    </w:rPr>
  </w:style>
  <w:style w:type="paragraph" w:styleId="10">
    <w:name w:val="heading 7"/>
    <w:basedOn w:val="1"/>
    <w:next w:val="1"/>
    <w:link w:val="164"/>
    <w:qFormat/>
    <w:uiPriority w:val="0"/>
    <w:pPr>
      <w:keepNext/>
      <w:keepLines/>
      <w:spacing w:before="240" w:after="64" w:line="317" w:lineRule="auto"/>
      <w:outlineLvl w:val="6"/>
    </w:pPr>
    <w:rPr>
      <w:rFonts w:ascii="Calibri" w:hAnsi="Calibri"/>
      <w:b/>
      <w:bCs/>
      <w:sz w:val="24"/>
      <w:szCs w:val="24"/>
    </w:rPr>
  </w:style>
  <w:style w:type="paragraph" w:styleId="11">
    <w:name w:val="heading 8"/>
    <w:basedOn w:val="1"/>
    <w:next w:val="1"/>
    <w:link w:val="192"/>
    <w:autoRedefine/>
    <w:qFormat/>
    <w:uiPriority w:val="0"/>
    <w:pPr>
      <w:keepNext/>
      <w:keepLines/>
      <w:spacing w:before="240" w:after="64" w:line="317" w:lineRule="auto"/>
      <w:outlineLvl w:val="7"/>
    </w:pPr>
    <w:rPr>
      <w:rFonts w:ascii="Cambria" w:hAnsi="Cambria"/>
      <w:sz w:val="24"/>
      <w:szCs w:val="24"/>
    </w:rPr>
  </w:style>
  <w:style w:type="paragraph" w:styleId="12">
    <w:name w:val="heading 9"/>
    <w:basedOn w:val="1"/>
    <w:next w:val="1"/>
    <w:link w:val="171"/>
    <w:qFormat/>
    <w:uiPriority w:val="0"/>
    <w:pPr>
      <w:keepNext/>
      <w:keepLines/>
      <w:spacing w:before="240" w:after="64" w:line="317" w:lineRule="auto"/>
      <w:outlineLvl w:val="8"/>
    </w:pPr>
    <w:rPr>
      <w:rFonts w:ascii="Cambria" w:hAnsi="Cambria"/>
      <w:szCs w:val="21"/>
    </w:rPr>
  </w:style>
  <w:style w:type="character" w:default="1" w:styleId="55">
    <w:name w:val="Default Paragraph Font"/>
    <w:qFormat/>
    <w:uiPriority w:val="1"/>
  </w:style>
  <w:style w:type="table" w:default="1" w:styleId="52">
    <w:name w:val="Normal Table"/>
    <w:autoRedefine/>
    <w:qFormat/>
    <w:uiPriority w:val="99"/>
    <w:tblPr>
      <w:tblCellMar>
        <w:top w:w="0" w:type="dxa"/>
        <w:left w:w="108" w:type="dxa"/>
        <w:bottom w:w="0" w:type="dxa"/>
        <w:right w:w="108" w:type="dxa"/>
      </w:tblCellMar>
    </w:tblPr>
  </w:style>
  <w:style w:type="paragraph" w:styleId="2">
    <w:name w:val="Body Text First Indent 2"/>
    <w:basedOn w:val="3"/>
    <w:next w:val="1"/>
    <w:link w:val="91"/>
    <w:qFormat/>
    <w:uiPriority w:val="0"/>
    <w:pPr>
      <w:spacing w:after="120"/>
      <w:ind w:left="420" w:firstLine="420"/>
    </w:pPr>
    <w:rPr>
      <w:rFonts w:hAnsi="宋体" w:cs="宋体"/>
    </w:rPr>
  </w:style>
  <w:style w:type="paragraph" w:styleId="3">
    <w:name w:val="Body Text Indent"/>
    <w:basedOn w:val="1"/>
    <w:link w:val="112"/>
    <w:autoRedefine/>
    <w:qFormat/>
    <w:uiPriority w:val="0"/>
    <w:pPr>
      <w:ind w:left="525" w:leftChars="250"/>
    </w:pPr>
    <w:rPr>
      <w:szCs w:val="24"/>
    </w:rPr>
  </w:style>
  <w:style w:type="paragraph" w:styleId="13">
    <w:name w:val="toc 7"/>
    <w:basedOn w:val="1"/>
    <w:next w:val="1"/>
    <w:qFormat/>
    <w:uiPriority w:val="0"/>
    <w:pPr>
      <w:ind w:left="1260"/>
      <w:jc w:val="left"/>
    </w:pPr>
    <w:rPr>
      <w:sz w:val="18"/>
      <w:szCs w:val="18"/>
    </w:rPr>
  </w:style>
  <w:style w:type="paragraph" w:styleId="14">
    <w:name w:val="table of authorities"/>
    <w:basedOn w:val="1"/>
    <w:next w:val="1"/>
    <w:qFormat/>
    <w:uiPriority w:val="99"/>
    <w:pPr>
      <w:ind w:left="420" w:leftChars="200"/>
    </w:pPr>
    <w:rPr>
      <w:szCs w:val="24"/>
    </w:rPr>
  </w:style>
  <w:style w:type="paragraph" w:styleId="15">
    <w:name w:val="List Bullet 4"/>
    <w:basedOn w:val="1"/>
    <w:qFormat/>
    <w:uiPriority w:val="0"/>
    <w:pPr>
      <w:ind w:left="1620" w:hanging="360"/>
    </w:pPr>
    <w:rPr>
      <w:rFonts w:hAnsi="宋体" w:cs="宋体"/>
      <w:kern w:val="0"/>
    </w:rPr>
  </w:style>
  <w:style w:type="paragraph" w:styleId="16">
    <w:name w:val="Normal Indent"/>
    <w:basedOn w:val="1"/>
    <w:qFormat/>
    <w:uiPriority w:val="0"/>
    <w:pPr>
      <w:ind w:firstLine="420" w:firstLineChars="200"/>
    </w:pPr>
    <w:rPr>
      <w:szCs w:val="24"/>
    </w:rPr>
  </w:style>
  <w:style w:type="paragraph" w:styleId="17">
    <w:name w:val="caption"/>
    <w:basedOn w:val="1"/>
    <w:next w:val="1"/>
    <w:autoRedefine/>
    <w:qFormat/>
    <w:uiPriority w:val="0"/>
    <w:rPr>
      <w:rFonts w:ascii="Cambria" w:hAnsi="Cambria" w:eastAsia="黑体"/>
      <w:sz w:val="20"/>
    </w:rPr>
  </w:style>
  <w:style w:type="paragraph" w:styleId="18">
    <w:name w:val="List Bullet"/>
    <w:basedOn w:val="1"/>
    <w:next w:val="19"/>
    <w:autoRedefine/>
    <w:qFormat/>
    <w:uiPriority w:val="0"/>
    <w:pPr>
      <w:ind w:left="360" w:hanging="360"/>
    </w:pPr>
    <w:rPr>
      <w:rFonts w:hAnsi="宋体" w:cs="宋体"/>
      <w:kern w:val="0"/>
    </w:rPr>
  </w:style>
  <w:style w:type="paragraph" w:styleId="19">
    <w:name w:val="Body Text Indent 2"/>
    <w:basedOn w:val="1"/>
    <w:link w:val="126"/>
    <w:qFormat/>
    <w:uiPriority w:val="0"/>
    <w:pPr>
      <w:spacing w:after="120" w:line="480" w:lineRule="auto"/>
      <w:ind w:left="420" w:leftChars="200"/>
    </w:pPr>
    <w:rPr>
      <w:szCs w:val="24"/>
    </w:rPr>
  </w:style>
  <w:style w:type="paragraph" w:styleId="20">
    <w:name w:val="Document Map"/>
    <w:basedOn w:val="1"/>
    <w:link w:val="122"/>
    <w:autoRedefine/>
    <w:qFormat/>
    <w:uiPriority w:val="0"/>
    <w:pPr>
      <w:shd w:val="clear" w:color="auto" w:fill="000080"/>
    </w:pPr>
  </w:style>
  <w:style w:type="paragraph" w:styleId="21">
    <w:name w:val="toa heading"/>
    <w:basedOn w:val="1"/>
    <w:next w:val="1"/>
    <w:autoRedefine/>
    <w:qFormat/>
    <w:uiPriority w:val="99"/>
    <w:pPr>
      <w:spacing w:before="120"/>
    </w:pPr>
    <w:rPr>
      <w:rFonts w:ascii="Calibri Light" w:hAnsi="Calibri Light"/>
      <w:sz w:val="24"/>
      <w:szCs w:val="24"/>
    </w:rPr>
  </w:style>
  <w:style w:type="paragraph" w:styleId="22">
    <w:name w:val="annotation text"/>
    <w:basedOn w:val="1"/>
    <w:link w:val="105"/>
    <w:autoRedefine/>
    <w:qFormat/>
    <w:uiPriority w:val="0"/>
    <w:pPr>
      <w:jc w:val="left"/>
    </w:pPr>
  </w:style>
  <w:style w:type="paragraph" w:styleId="23">
    <w:name w:val="Body Text 3"/>
    <w:basedOn w:val="1"/>
    <w:link w:val="172"/>
    <w:autoRedefine/>
    <w:qFormat/>
    <w:uiPriority w:val="0"/>
    <w:pPr>
      <w:spacing w:after="120"/>
    </w:pPr>
    <w:rPr>
      <w:sz w:val="16"/>
      <w:szCs w:val="16"/>
    </w:rPr>
  </w:style>
  <w:style w:type="paragraph" w:styleId="24">
    <w:name w:val="List Bullet 3"/>
    <w:basedOn w:val="1"/>
    <w:autoRedefine/>
    <w:qFormat/>
    <w:uiPriority w:val="0"/>
    <w:pPr>
      <w:ind w:left="1200" w:hanging="360"/>
    </w:pPr>
    <w:rPr>
      <w:rFonts w:hAnsi="宋体" w:cs="宋体"/>
      <w:kern w:val="0"/>
    </w:rPr>
  </w:style>
  <w:style w:type="paragraph" w:styleId="25">
    <w:name w:val="Body Text"/>
    <w:basedOn w:val="1"/>
    <w:next w:val="26"/>
    <w:link w:val="186"/>
    <w:autoRedefine/>
    <w:qFormat/>
    <w:uiPriority w:val="0"/>
    <w:pPr>
      <w:spacing w:line="360" w:lineRule="auto"/>
      <w:jc w:val="center"/>
    </w:pPr>
    <w:rPr>
      <w:rFonts w:ascii="宋体" w:hAnsi="宋体"/>
      <w:szCs w:val="21"/>
    </w:rPr>
  </w:style>
  <w:style w:type="paragraph" w:styleId="26">
    <w:name w:val="Subtitle"/>
    <w:basedOn w:val="1"/>
    <w:next w:val="1"/>
    <w:link w:val="85"/>
    <w:autoRedefine/>
    <w:qFormat/>
    <w:uiPriority w:val="0"/>
    <w:pPr>
      <w:spacing w:before="240" w:after="60" w:line="312" w:lineRule="auto"/>
      <w:jc w:val="center"/>
      <w:outlineLvl w:val="1"/>
    </w:pPr>
    <w:rPr>
      <w:rFonts w:ascii="Cambria" w:hAnsi="Cambria"/>
      <w:b/>
      <w:bCs/>
      <w:kern w:val="28"/>
      <w:sz w:val="32"/>
      <w:szCs w:val="32"/>
    </w:rPr>
  </w:style>
  <w:style w:type="paragraph" w:styleId="27">
    <w:name w:val="List Bullet 2"/>
    <w:basedOn w:val="1"/>
    <w:next w:val="17"/>
    <w:autoRedefine/>
    <w:qFormat/>
    <w:uiPriority w:val="0"/>
    <w:pPr>
      <w:ind w:left="780" w:hanging="360"/>
    </w:pPr>
    <w:rPr>
      <w:rFonts w:hAnsi="宋体" w:cs="宋体"/>
      <w:kern w:val="0"/>
    </w:rPr>
  </w:style>
  <w:style w:type="paragraph" w:styleId="28">
    <w:name w:val="index 4"/>
    <w:basedOn w:val="1"/>
    <w:next w:val="1"/>
    <w:autoRedefine/>
    <w:qFormat/>
    <w:uiPriority w:val="0"/>
    <w:pPr>
      <w:ind w:left="600" w:leftChars="600"/>
    </w:pPr>
    <w:rPr>
      <w:szCs w:val="24"/>
    </w:rPr>
  </w:style>
  <w:style w:type="paragraph" w:styleId="29">
    <w:name w:val="toc 5"/>
    <w:basedOn w:val="1"/>
    <w:next w:val="1"/>
    <w:autoRedefine/>
    <w:qFormat/>
    <w:uiPriority w:val="0"/>
    <w:pPr>
      <w:ind w:left="840"/>
      <w:jc w:val="left"/>
    </w:pPr>
    <w:rPr>
      <w:sz w:val="18"/>
      <w:szCs w:val="18"/>
    </w:rPr>
  </w:style>
  <w:style w:type="paragraph" w:styleId="30">
    <w:name w:val="toc 3"/>
    <w:basedOn w:val="1"/>
    <w:next w:val="1"/>
    <w:autoRedefine/>
    <w:qFormat/>
    <w:uiPriority w:val="0"/>
    <w:pPr>
      <w:ind w:left="420"/>
      <w:jc w:val="left"/>
    </w:pPr>
    <w:rPr>
      <w:i/>
      <w:iCs/>
      <w:sz w:val="20"/>
    </w:rPr>
  </w:style>
  <w:style w:type="paragraph" w:styleId="31">
    <w:name w:val="Plain Text"/>
    <w:basedOn w:val="1"/>
    <w:link w:val="176"/>
    <w:autoRedefine/>
    <w:qFormat/>
    <w:uiPriority w:val="0"/>
    <w:rPr>
      <w:rFonts w:ascii="宋体" w:hAnsi="Courier New" w:cs="Courier New"/>
      <w:szCs w:val="21"/>
    </w:rPr>
  </w:style>
  <w:style w:type="paragraph" w:styleId="32">
    <w:name w:val="List Bullet 5"/>
    <w:basedOn w:val="1"/>
    <w:next w:val="20"/>
    <w:autoRedefine/>
    <w:qFormat/>
    <w:uiPriority w:val="0"/>
    <w:pPr>
      <w:ind w:left="2040" w:hanging="360"/>
    </w:pPr>
    <w:rPr>
      <w:rFonts w:hAnsi="宋体" w:cs="宋体"/>
      <w:kern w:val="0"/>
    </w:rPr>
  </w:style>
  <w:style w:type="paragraph" w:styleId="33">
    <w:name w:val="toc 8"/>
    <w:basedOn w:val="1"/>
    <w:next w:val="1"/>
    <w:autoRedefine/>
    <w:qFormat/>
    <w:uiPriority w:val="0"/>
    <w:pPr>
      <w:ind w:left="1470"/>
      <w:jc w:val="left"/>
    </w:pPr>
    <w:rPr>
      <w:sz w:val="18"/>
      <w:szCs w:val="18"/>
    </w:rPr>
  </w:style>
  <w:style w:type="paragraph" w:styleId="34">
    <w:name w:val="Date"/>
    <w:basedOn w:val="1"/>
    <w:next w:val="1"/>
    <w:link w:val="155"/>
    <w:autoRedefine/>
    <w:qFormat/>
    <w:uiPriority w:val="0"/>
    <w:rPr>
      <w:sz w:val="24"/>
    </w:rPr>
  </w:style>
  <w:style w:type="paragraph" w:styleId="35">
    <w:name w:val="endnote text"/>
    <w:basedOn w:val="1"/>
    <w:next w:val="36"/>
    <w:link w:val="118"/>
    <w:autoRedefine/>
    <w:qFormat/>
    <w:uiPriority w:val="0"/>
    <w:rPr>
      <w:rFonts w:hAnsi="宋体"/>
      <w:kern w:val="0"/>
    </w:rPr>
  </w:style>
  <w:style w:type="paragraph" w:styleId="36">
    <w:name w:val="Balloon Text"/>
    <w:basedOn w:val="1"/>
    <w:link w:val="120"/>
    <w:autoRedefine/>
    <w:qFormat/>
    <w:uiPriority w:val="99"/>
    <w:rPr>
      <w:sz w:val="18"/>
      <w:szCs w:val="18"/>
    </w:rPr>
  </w:style>
  <w:style w:type="paragraph" w:styleId="37">
    <w:name w:val="footer"/>
    <w:basedOn w:val="1"/>
    <w:link w:val="178"/>
    <w:autoRedefine/>
    <w:qFormat/>
    <w:uiPriority w:val="99"/>
    <w:pPr>
      <w:tabs>
        <w:tab w:val="center" w:pos="4153"/>
        <w:tab w:val="right" w:pos="8306"/>
      </w:tabs>
      <w:snapToGrid w:val="0"/>
      <w:jc w:val="left"/>
    </w:pPr>
    <w:rPr>
      <w:sz w:val="18"/>
    </w:rPr>
  </w:style>
  <w:style w:type="paragraph" w:styleId="38">
    <w:name w:val="header"/>
    <w:basedOn w:val="1"/>
    <w:link w:val="12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9">
    <w:name w:val="toc 1"/>
    <w:basedOn w:val="1"/>
    <w:next w:val="40"/>
    <w:autoRedefine/>
    <w:qFormat/>
    <w:uiPriority w:val="39"/>
    <w:pPr>
      <w:spacing w:before="120" w:after="120"/>
      <w:jc w:val="left"/>
    </w:pPr>
    <w:rPr>
      <w:b/>
      <w:bCs/>
      <w:caps/>
      <w:sz w:val="20"/>
    </w:rPr>
  </w:style>
  <w:style w:type="paragraph" w:styleId="40">
    <w:name w:val="toc 2"/>
    <w:basedOn w:val="39"/>
    <w:next w:val="1"/>
    <w:qFormat/>
    <w:uiPriority w:val="0"/>
    <w:pPr>
      <w:ind w:left="210"/>
    </w:pPr>
    <w:rPr>
      <w:smallCaps/>
    </w:rPr>
  </w:style>
  <w:style w:type="paragraph" w:styleId="41">
    <w:name w:val="toc 4"/>
    <w:basedOn w:val="1"/>
    <w:next w:val="1"/>
    <w:qFormat/>
    <w:uiPriority w:val="0"/>
    <w:pPr>
      <w:ind w:left="630"/>
      <w:jc w:val="left"/>
    </w:pPr>
    <w:rPr>
      <w:sz w:val="18"/>
      <w:szCs w:val="18"/>
    </w:rPr>
  </w:style>
  <w:style w:type="paragraph" w:styleId="42">
    <w:name w:val="footnote text"/>
    <w:basedOn w:val="1"/>
    <w:next w:val="30"/>
    <w:link w:val="106"/>
    <w:autoRedefine/>
    <w:qFormat/>
    <w:uiPriority w:val="0"/>
    <w:rPr>
      <w:rFonts w:hAnsi="宋体"/>
      <w:kern w:val="0"/>
      <w:sz w:val="18"/>
    </w:rPr>
  </w:style>
  <w:style w:type="paragraph" w:styleId="43">
    <w:name w:val="toc 6"/>
    <w:basedOn w:val="1"/>
    <w:next w:val="1"/>
    <w:autoRedefine/>
    <w:qFormat/>
    <w:uiPriority w:val="0"/>
    <w:pPr>
      <w:ind w:left="1050"/>
      <w:jc w:val="left"/>
    </w:pPr>
    <w:rPr>
      <w:sz w:val="18"/>
      <w:szCs w:val="18"/>
    </w:rPr>
  </w:style>
  <w:style w:type="paragraph" w:styleId="44">
    <w:name w:val="Body Text Indent 3"/>
    <w:basedOn w:val="1"/>
    <w:link w:val="175"/>
    <w:autoRedefine/>
    <w:qFormat/>
    <w:uiPriority w:val="0"/>
    <w:pPr>
      <w:spacing w:after="120"/>
      <w:ind w:left="420" w:leftChars="200"/>
    </w:pPr>
    <w:rPr>
      <w:sz w:val="16"/>
      <w:szCs w:val="16"/>
    </w:rPr>
  </w:style>
  <w:style w:type="paragraph" w:styleId="45">
    <w:name w:val="toc 9"/>
    <w:basedOn w:val="1"/>
    <w:next w:val="1"/>
    <w:autoRedefine/>
    <w:qFormat/>
    <w:uiPriority w:val="0"/>
    <w:pPr>
      <w:ind w:left="1680"/>
      <w:jc w:val="left"/>
    </w:pPr>
    <w:rPr>
      <w:sz w:val="18"/>
      <w:szCs w:val="18"/>
    </w:rPr>
  </w:style>
  <w:style w:type="paragraph" w:styleId="46">
    <w:name w:val="Body Text 2"/>
    <w:basedOn w:val="1"/>
    <w:next w:val="47"/>
    <w:link w:val="136"/>
    <w:qFormat/>
    <w:uiPriority w:val="0"/>
    <w:rPr>
      <w:rFonts w:ascii="宋体" w:hAnsi="宋体"/>
      <w:kern w:val="0"/>
      <w:sz w:val="28"/>
    </w:rPr>
  </w:style>
  <w:style w:type="paragraph" w:customStyle="1" w:styleId="47">
    <w:name w:val="6'"/>
    <w:basedOn w:val="1"/>
    <w:qFormat/>
    <w:uiPriority w:val="0"/>
    <w:pPr>
      <w:autoSpaceDE w:val="0"/>
      <w:autoSpaceDN w:val="0"/>
      <w:spacing w:line="320" w:lineRule="exact"/>
      <w:jc w:val="center"/>
    </w:pPr>
    <w:rPr>
      <w:rFonts w:hAnsi="宋体" w:cs="宋体"/>
      <w:kern w:val="0"/>
    </w:rPr>
  </w:style>
  <w:style w:type="paragraph" w:styleId="48">
    <w:name w:val="Normal (Web)"/>
    <w:basedOn w:val="1"/>
    <w:qFormat/>
    <w:uiPriority w:val="99"/>
    <w:pPr>
      <w:widowControl/>
      <w:spacing w:before="100" w:beforeAutospacing="1" w:after="100" w:afterAutospacing="1"/>
      <w:jc w:val="left"/>
    </w:pPr>
    <w:rPr>
      <w:kern w:val="0"/>
      <w:sz w:val="24"/>
      <w:szCs w:val="24"/>
    </w:rPr>
  </w:style>
  <w:style w:type="paragraph" w:styleId="49">
    <w:name w:val="index 1"/>
    <w:basedOn w:val="1"/>
    <w:next w:val="1"/>
    <w:qFormat/>
    <w:uiPriority w:val="0"/>
    <w:pPr>
      <w:spacing w:line="220" w:lineRule="exact"/>
      <w:jc w:val="center"/>
    </w:pPr>
    <w:rPr>
      <w:rFonts w:ascii="仿宋_GB2312" w:hAnsi="宋体" w:eastAsia="仿宋_GB2312" w:cs="宋体"/>
      <w:kern w:val="0"/>
    </w:rPr>
  </w:style>
  <w:style w:type="paragraph" w:styleId="50">
    <w:name w:val="Title"/>
    <w:basedOn w:val="1"/>
    <w:next w:val="1"/>
    <w:link w:val="179"/>
    <w:qFormat/>
    <w:uiPriority w:val="0"/>
    <w:pPr>
      <w:spacing w:before="240" w:after="60"/>
      <w:jc w:val="center"/>
      <w:outlineLvl w:val="0"/>
    </w:pPr>
    <w:rPr>
      <w:rFonts w:ascii="Cambria" w:hAnsi="Cambria"/>
      <w:b/>
      <w:bCs/>
      <w:sz w:val="32"/>
      <w:szCs w:val="32"/>
    </w:rPr>
  </w:style>
  <w:style w:type="paragraph" w:styleId="51">
    <w:name w:val="annotation subject"/>
    <w:basedOn w:val="22"/>
    <w:next w:val="22"/>
    <w:link w:val="185"/>
    <w:qFormat/>
    <w:uiPriority w:val="0"/>
    <w:rPr>
      <w:b/>
      <w:bCs/>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Light Shading Accent 1"/>
    <w:basedOn w:val="52"/>
    <w:qFormat/>
    <w:uiPriority w:val="60"/>
    <w:rPr>
      <w:rFonts w:ascii="Calibri" w:hAnsi="Calibri"/>
      <w:color w:val="0083B3"/>
      <w:sz w:val="22"/>
      <w:szCs w:val="22"/>
    </w:rPr>
    <w:tblPr>
      <w:tblBorders>
        <w:top w:val="single" w:color="00B0F0" w:sz="8" w:space="0"/>
        <w:bottom w:val="single" w:color="00B0F0" w:sz="8" w:space="0"/>
      </w:tblBorders>
    </w:tblPr>
    <w:tblStylePr w:type="firstRow">
      <w:pPr>
        <w:spacing w:before="0" w:after="0" w:line="240" w:lineRule="auto"/>
      </w:pPr>
      <w:rPr>
        <w:b/>
        <w:bCs/>
      </w:rPr>
      <w:tblPr/>
      <w:tcPr>
        <w:tcBorders>
          <w:top w:val="single" w:color="00B0F0" w:sz="8" w:space="0"/>
          <w:left w:val="nil"/>
          <w:bottom w:val="single" w:color="00B0F0" w:sz="8" w:space="0"/>
          <w:right w:val="nil"/>
          <w:insideH w:val="nil"/>
          <w:insideV w:val="nil"/>
          <w:tl2br w:val="nil"/>
          <w:tr2bl w:val="nil"/>
        </w:tcBorders>
      </w:tcPr>
    </w:tblStylePr>
    <w:tblStylePr w:type="lastRow">
      <w:pPr>
        <w:spacing w:before="0" w:after="0" w:line="240" w:lineRule="auto"/>
      </w:pPr>
      <w:rPr>
        <w:b/>
        <w:bCs/>
      </w:rPr>
      <w:tblPr/>
      <w:tcPr>
        <w:tcBorders>
          <w:top w:val="single" w:color="00B0F0" w:sz="8" w:space="0"/>
          <w:left w:val="nil"/>
          <w:bottom w:val="single" w:color="00B0F0"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CEDFF"/>
      </w:tcPr>
    </w:tblStylePr>
    <w:tblStylePr w:type="band1Horz">
      <w:tblPr/>
      <w:tcPr>
        <w:tcBorders>
          <w:top w:val="nil"/>
          <w:left w:val="nil"/>
          <w:bottom w:val="nil"/>
          <w:right w:val="nil"/>
          <w:insideH w:val="nil"/>
          <w:insideV w:val="nil"/>
          <w:tl2br w:val="nil"/>
          <w:tr2bl w:val="nil"/>
        </w:tcBorders>
        <w:shd w:val="clear" w:color="auto" w:fill="BCEDFF"/>
      </w:tcPr>
    </w:tblStylePr>
  </w:style>
  <w:style w:type="character" w:styleId="56">
    <w:name w:val="Strong"/>
    <w:qFormat/>
    <w:uiPriority w:val="22"/>
    <w:rPr>
      <w:b/>
      <w:bCs/>
    </w:rPr>
  </w:style>
  <w:style w:type="character" w:styleId="57">
    <w:name w:val="endnote reference"/>
    <w:qFormat/>
    <w:uiPriority w:val="0"/>
    <w:rPr>
      <w:sz w:val="20"/>
      <w:vertAlign w:val="superscript"/>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footnote reference"/>
    <w:qFormat/>
    <w:uiPriority w:val="0"/>
    <w:rPr>
      <w:sz w:val="20"/>
      <w:vertAlign w:val="superscript"/>
    </w:rPr>
  </w:style>
  <w:style w:type="paragraph" w:customStyle="1" w:styleId="64">
    <w:name w:val="样式1"/>
    <w:basedOn w:val="1"/>
    <w:next w:val="7"/>
    <w:qFormat/>
    <w:uiPriority w:val="0"/>
    <w:pPr>
      <w:spacing w:line="360" w:lineRule="auto"/>
      <w:ind w:firstLine="420" w:firstLineChars="200"/>
    </w:pPr>
    <w:rPr>
      <w:rFonts w:ascii="宋体" w:hAnsi="宋体"/>
      <w:szCs w:val="21"/>
    </w:rPr>
  </w:style>
  <w:style w:type="paragraph" w:customStyle="1" w:styleId="65">
    <w:name w:val="标题 5（有编号）（绿盟科技）"/>
    <w:basedOn w:val="1"/>
    <w:next w:val="66"/>
    <w:qFormat/>
    <w:uiPriority w:val="99"/>
    <w:pPr>
      <w:keepNext/>
      <w:keepLines/>
      <w:numPr>
        <w:ilvl w:val="4"/>
        <w:numId w:val="1"/>
      </w:numPr>
      <w:spacing w:before="280" w:after="156" w:line="377" w:lineRule="auto"/>
      <w:outlineLvl w:val="4"/>
    </w:pPr>
    <w:rPr>
      <w:rFonts w:ascii="Arial" w:hAnsi="Arial" w:eastAsia="黑体" w:cs="Arial"/>
      <w:b/>
      <w:bCs/>
    </w:rPr>
  </w:style>
  <w:style w:type="paragraph" w:customStyle="1" w:styleId="6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7">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paragraph" w:customStyle="1" w:styleId="68">
    <w:name w:val="Heading2"/>
    <w:basedOn w:val="1"/>
    <w:next w:val="69"/>
    <w:qFormat/>
    <w:uiPriority w:val="0"/>
    <w:pPr>
      <w:keepNext/>
      <w:jc w:val="center"/>
      <w:textAlignment w:val="baseline"/>
    </w:pPr>
    <w:rPr>
      <w:rFonts w:ascii="楷体_GB2312" w:eastAsia="楷体_GB2312"/>
      <w:b/>
      <w:bCs/>
      <w:sz w:val="18"/>
      <w:lang w:eastAsia="en-US"/>
    </w:rPr>
  </w:style>
  <w:style w:type="paragraph" w:customStyle="1" w:styleId="69">
    <w:name w:val="NormalIndent"/>
    <w:basedOn w:val="1"/>
    <w:qFormat/>
    <w:uiPriority w:val="0"/>
    <w:pPr>
      <w:ind w:firstLine="420"/>
      <w:textAlignment w:val="baseline"/>
    </w:pPr>
    <w:rPr>
      <w:rFonts w:ascii="宋体"/>
    </w:rPr>
  </w:style>
  <w:style w:type="character" w:customStyle="1" w:styleId="70">
    <w:name w:val="标题 2 字符1"/>
    <w:link w:val="5"/>
    <w:qFormat/>
    <w:uiPriority w:val="9"/>
    <w:rPr>
      <w:rFonts w:ascii="Arial" w:hAnsi="Arial" w:eastAsia="宋体"/>
      <w:b/>
      <w:bCs/>
      <w:kern w:val="2"/>
      <w:sz w:val="30"/>
      <w:szCs w:val="32"/>
      <w:lang w:val="en-US" w:eastAsia="zh-CN" w:bidi="ar-SA"/>
    </w:rPr>
  </w:style>
  <w:style w:type="character" w:customStyle="1" w:styleId="71">
    <w:name w:val="Char Char12"/>
    <w:qFormat/>
    <w:uiPriority w:val="0"/>
    <w:rPr>
      <w:rFonts w:eastAsia="宋体"/>
      <w:b/>
      <w:bCs/>
      <w:kern w:val="44"/>
      <w:sz w:val="32"/>
      <w:szCs w:val="32"/>
      <w:lang w:val="en-US" w:eastAsia="zh-CN" w:bidi="ar-SA"/>
    </w:rPr>
  </w:style>
  <w:style w:type="character" w:customStyle="1" w:styleId="72">
    <w:name w:val="不明显强调1"/>
    <w:qFormat/>
    <w:uiPriority w:val="0"/>
    <w:rPr>
      <w:i/>
      <w:iCs/>
      <w:color w:val="808080"/>
    </w:rPr>
  </w:style>
  <w:style w:type="character" w:customStyle="1" w:styleId="73">
    <w:name w:val="标题 2 字符"/>
    <w:qFormat/>
    <w:uiPriority w:val="0"/>
    <w:rPr>
      <w:rFonts w:ascii="Cambria" w:hAnsi="Cambria" w:eastAsia="宋体" w:cs="Times New Roman"/>
      <w:b/>
      <w:bCs/>
      <w:sz w:val="32"/>
      <w:szCs w:val="32"/>
    </w:rPr>
  </w:style>
  <w:style w:type="character" w:customStyle="1" w:styleId="74">
    <w:name w:val="标题 5 字符"/>
    <w:qFormat/>
    <w:uiPriority w:val="0"/>
    <w:rPr>
      <w:rFonts w:ascii="Times New Roman" w:hAnsi="Times New Roman" w:eastAsia="宋体" w:cs="Times New Roman"/>
      <w:b/>
      <w:bCs/>
      <w:sz w:val="28"/>
      <w:szCs w:val="28"/>
    </w:rPr>
  </w:style>
  <w:style w:type="character" w:customStyle="1" w:styleId="75">
    <w:name w:val="不明显参考1"/>
    <w:qFormat/>
    <w:uiPriority w:val="0"/>
    <w:rPr>
      <w:smallCaps/>
      <w:color w:val="C0504D"/>
      <w:u w:val="single"/>
    </w:rPr>
  </w:style>
  <w:style w:type="character" w:customStyle="1" w:styleId="76">
    <w:name w:val="标题5 Char Char"/>
    <w:link w:val="77"/>
    <w:qFormat/>
    <w:uiPriority w:val="0"/>
    <w:rPr>
      <w:rFonts w:ascii="Arial" w:hAnsi="Arial"/>
      <w:b/>
      <w:bCs/>
      <w:sz w:val="24"/>
      <w:szCs w:val="32"/>
    </w:rPr>
  </w:style>
  <w:style w:type="paragraph" w:customStyle="1" w:styleId="77">
    <w:name w:val="标题5"/>
    <w:basedOn w:val="6"/>
    <w:link w:val="76"/>
    <w:qFormat/>
    <w:uiPriority w:val="0"/>
    <w:pPr>
      <w:spacing w:before="260" w:beforeAutospacing="0" w:after="260" w:afterAutospacing="0" w:line="413" w:lineRule="auto"/>
    </w:pPr>
    <w:rPr>
      <w:rFonts w:ascii="Arial" w:hAnsi="Arial"/>
      <w:kern w:val="0"/>
      <w:szCs w:val="32"/>
    </w:rPr>
  </w:style>
  <w:style w:type="character" w:customStyle="1" w:styleId="78">
    <w:name w:val="纯文本 Char1"/>
    <w:link w:val="79"/>
    <w:qFormat/>
    <w:uiPriority w:val="0"/>
    <w:rPr>
      <w:rFonts w:ascii="宋体" w:hAnsi="Courier New" w:cs="Courier New"/>
      <w:kern w:val="2"/>
      <w:sz w:val="21"/>
      <w:szCs w:val="21"/>
    </w:rPr>
  </w:style>
  <w:style w:type="paragraph" w:customStyle="1" w:styleId="79">
    <w:name w:val="纯文本1"/>
    <w:basedOn w:val="1"/>
    <w:link w:val="78"/>
    <w:qFormat/>
    <w:uiPriority w:val="0"/>
    <w:rPr>
      <w:rFonts w:ascii="宋体" w:hAnsi="Courier New"/>
      <w:szCs w:val="21"/>
    </w:rPr>
  </w:style>
  <w:style w:type="character" w:customStyle="1" w:styleId="80">
    <w:name w:val="明显引用 Char1"/>
    <w:qFormat/>
    <w:uiPriority w:val="30"/>
    <w:rPr>
      <w:i/>
      <w:iCs/>
      <w:color w:val="5B9BD5"/>
      <w:kern w:val="2"/>
      <w:sz w:val="21"/>
    </w:rPr>
  </w:style>
  <w:style w:type="character" w:customStyle="1" w:styleId="81">
    <w:name w:val="Char Char6"/>
    <w:qFormat/>
    <w:uiPriority w:val="0"/>
    <w:rPr>
      <w:sz w:val="20"/>
    </w:rPr>
  </w:style>
  <w:style w:type="character" w:customStyle="1" w:styleId="82">
    <w:name w:val="Char Char"/>
    <w:qFormat/>
    <w:uiPriority w:val="0"/>
    <w:rPr>
      <w:sz w:val="20"/>
    </w:rPr>
  </w:style>
  <w:style w:type="character" w:customStyle="1" w:styleId="83">
    <w:name w:val="Char Char8"/>
    <w:qFormat/>
    <w:uiPriority w:val="0"/>
    <w:rPr>
      <w:sz w:val="20"/>
    </w:rPr>
  </w:style>
  <w:style w:type="character" w:customStyle="1" w:styleId="84">
    <w:name w:val="Footer Char_88c049f8-56b4-443f-8935-635d44d3399b"/>
    <w:qFormat/>
    <w:uiPriority w:val="0"/>
    <w:rPr>
      <w:rFonts w:cs="Times New Roman"/>
      <w:sz w:val="18"/>
      <w:szCs w:val="18"/>
    </w:rPr>
  </w:style>
  <w:style w:type="character" w:customStyle="1" w:styleId="85">
    <w:name w:val="副标题 字符"/>
    <w:link w:val="26"/>
    <w:qFormat/>
    <w:uiPriority w:val="0"/>
    <w:rPr>
      <w:rFonts w:ascii="Cambria" w:hAnsi="Cambria"/>
      <w:b/>
      <w:bCs/>
      <w:kern w:val="28"/>
      <w:sz w:val="32"/>
      <w:szCs w:val="32"/>
    </w:rPr>
  </w:style>
  <w:style w:type="character" w:customStyle="1" w:styleId="86">
    <w:name w:val="普通文字 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kern w:val="2"/>
      <w:sz w:val="18"/>
      <w:szCs w:val="18"/>
      <w:lang w:val="en-US" w:eastAsia="zh-CN" w:bidi="ar-SA"/>
    </w:rPr>
  </w:style>
  <w:style w:type="character" w:customStyle="1" w:styleId="88">
    <w:name w:val="书籍标题1"/>
    <w:qFormat/>
    <w:uiPriority w:val="0"/>
    <w:rPr>
      <w:b/>
      <w:bCs/>
      <w:smallCaps/>
      <w:spacing w:val="5"/>
    </w:rPr>
  </w:style>
  <w:style w:type="character" w:customStyle="1" w:styleId="89">
    <w:name w:val="Char Char18"/>
    <w:qFormat/>
    <w:uiPriority w:val="0"/>
    <w:rPr>
      <w:rFonts w:ascii="Arial" w:hAnsi="Arial" w:eastAsia="宋体"/>
      <w:b/>
      <w:bCs/>
      <w:kern w:val="2"/>
      <w:sz w:val="21"/>
      <w:szCs w:val="28"/>
      <w:lang w:val="en-US" w:eastAsia="zh-CN" w:bidi="ar-SA"/>
    </w:rPr>
  </w:style>
  <w:style w:type="character" w:customStyle="1" w:styleId="90">
    <w:name w:val="Char Char5"/>
    <w:qFormat/>
    <w:uiPriority w:val="0"/>
    <w:rPr>
      <w:sz w:val="20"/>
    </w:rPr>
  </w:style>
  <w:style w:type="character" w:customStyle="1" w:styleId="91">
    <w:name w:val="正文文本首行缩进 2 字符"/>
    <w:link w:val="2"/>
    <w:qFormat/>
    <w:uiPriority w:val="0"/>
    <w:rPr>
      <w:rFonts w:hAnsi="宋体" w:cs="宋体"/>
      <w:sz w:val="21"/>
      <w:lang w:val="en-US" w:eastAsia="zh-CN" w:bidi="ar-SA"/>
    </w:rPr>
  </w:style>
  <w:style w:type="character" w:customStyle="1" w:styleId="92">
    <w:name w:val="明显引用 字符1"/>
    <w:qFormat/>
    <w:uiPriority w:val="30"/>
    <w:rPr>
      <w:i/>
      <w:iCs/>
      <w:color w:val="4472C4"/>
      <w:kern w:val="2"/>
      <w:sz w:val="21"/>
    </w:rPr>
  </w:style>
  <w:style w:type="character" w:customStyle="1" w:styleId="93">
    <w:name w:val="Char Char13"/>
    <w:qFormat/>
    <w:uiPriority w:val="0"/>
    <w:rPr>
      <w:b/>
      <w:sz w:val="20"/>
    </w:rPr>
  </w:style>
  <w:style w:type="character" w:customStyle="1" w:styleId="94">
    <w:name w:val="日期 Char1"/>
    <w:qFormat/>
    <w:uiPriority w:val="0"/>
    <w:rPr>
      <w:kern w:val="2"/>
      <w:sz w:val="21"/>
      <w:szCs w:val="22"/>
    </w:rPr>
  </w:style>
  <w:style w:type="character" w:customStyle="1" w:styleId="95">
    <w:name w:val="明显引用 字符"/>
    <w:link w:val="96"/>
    <w:qFormat/>
    <w:uiPriority w:val="0"/>
    <w:rPr>
      <w:b/>
      <w:bCs/>
      <w:i/>
      <w:iCs/>
      <w:color w:val="4F81BD"/>
      <w:kern w:val="2"/>
      <w:sz w:val="21"/>
      <w:szCs w:val="22"/>
    </w:rPr>
  </w:style>
  <w:style w:type="paragraph" w:customStyle="1" w:styleId="96">
    <w:name w:val="Intense Quote_c44540cd-e979-4e2c-85d3-7e097e19f49a"/>
    <w:basedOn w:val="1"/>
    <w:next w:val="1"/>
    <w:link w:val="95"/>
    <w:qFormat/>
    <w:uiPriority w:val="0"/>
    <w:pPr>
      <w:pBdr>
        <w:bottom w:val="single" w:color="4F81BD" w:sz="4" w:space="4"/>
      </w:pBdr>
      <w:spacing w:before="200" w:after="280"/>
      <w:ind w:left="936" w:right="936"/>
    </w:pPr>
    <w:rPr>
      <w:b/>
      <w:bCs/>
      <w:i/>
      <w:iCs/>
      <w:color w:val="4F81BD"/>
      <w:szCs w:val="22"/>
    </w:rPr>
  </w:style>
  <w:style w:type="character" w:customStyle="1" w:styleId="97">
    <w:name w:val="页眉 字符2"/>
    <w:qFormat/>
    <w:uiPriority w:val="99"/>
    <w:rPr>
      <w:kern w:val="2"/>
      <w:sz w:val="18"/>
      <w:szCs w:val="18"/>
    </w:rPr>
  </w:style>
  <w:style w:type="character" w:customStyle="1" w:styleId="98">
    <w:name w:val="副标题 字符1"/>
    <w:qFormat/>
    <w:uiPriority w:val="11"/>
    <w:rPr>
      <w:rFonts w:ascii="等线" w:hAnsi="等线" w:eastAsia="等线" w:cs="Times New Roman"/>
      <w:b/>
      <w:bCs/>
      <w:kern w:val="28"/>
      <w:sz w:val="32"/>
      <w:szCs w:val="32"/>
    </w:rPr>
  </w:style>
  <w:style w:type="character" w:customStyle="1" w:styleId="99">
    <w:name w:val="标题 3 Char Char Char Char Char Char Char Char Char Char Char Char Char Char Char Char Char Char Char Char Char"/>
    <w:qFormat/>
    <w:uiPriority w:val="0"/>
    <w:rPr>
      <w:rFonts w:eastAsia="宋体"/>
      <w:b/>
      <w:bCs/>
      <w:kern w:val="2"/>
      <w:sz w:val="24"/>
      <w:szCs w:val="32"/>
      <w:lang w:val="en-US" w:eastAsia="zh-CN" w:bidi="ar-SA"/>
    </w:rPr>
  </w:style>
  <w:style w:type="character" w:customStyle="1" w:styleId="100">
    <w:name w:val="文档结构图 Char1"/>
    <w:qFormat/>
    <w:uiPriority w:val="0"/>
    <w:rPr>
      <w:rFonts w:ascii="宋体"/>
      <w:kern w:val="2"/>
      <w:sz w:val="18"/>
      <w:szCs w:val="18"/>
    </w:rPr>
  </w:style>
  <w:style w:type="character" w:customStyle="1" w:styleId="101">
    <w:name w:val="List Paragraph Char Char"/>
    <w:link w:val="102"/>
    <w:qFormat/>
    <w:uiPriority w:val="0"/>
    <w:rPr>
      <w:rFonts w:ascii="Calibri" w:hAnsi="Calibri" w:eastAsia="宋体"/>
      <w:lang w:val="en-US" w:eastAsia="zh-CN" w:bidi="ar-SA"/>
    </w:rPr>
  </w:style>
  <w:style w:type="paragraph" w:customStyle="1" w:styleId="102">
    <w:name w:val="列出段落2"/>
    <w:basedOn w:val="1"/>
    <w:link w:val="101"/>
    <w:qFormat/>
    <w:uiPriority w:val="0"/>
    <w:pPr>
      <w:ind w:firstLine="420" w:firstLineChars="200"/>
    </w:pPr>
    <w:rPr>
      <w:rFonts w:ascii="Calibri" w:hAnsi="Calibri"/>
      <w:kern w:val="0"/>
      <w:sz w:val="20"/>
    </w:rPr>
  </w:style>
  <w:style w:type="character" w:customStyle="1" w:styleId="103">
    <w:name w:val="Char Char10"/>
    <w:qFormat/>
    <w:uiPriority w:val="0"/>
    <w:rPr>
      <w:rFonts w:ascii="宋体" w:hAnsi="宋体" w:eastAsia="宋体"/>
      <w:b/>
      <w:bCs/>
      <w:kern w:val="2"/>
      <w:sz w:val="24"/>
      <w:szCs w:val="24"/>
      <w:lang w:val="en-US" w:eastAsia="zh-CN" w:bidi="ar-SA"/>
    </w:rPr>
  </w:style>
  <w:style w:type="character" w:customStyle="1" w:styleId="104">
    <w:name w:val="Char Char121"/>
    <w:qFormat/>
    <w:uiPriority w:val="0"/>
    <w:rPr>
      <w:sz w:val="20"/>
    </w:rPr>
  </w:style>
  <w:style w:type="character" w:customStyle="1" w:styleId="105">
    <w:name w:val="批注文字 字符"/>
    <w:link w:val="22"/>
    <w:qFormat/>
    <w:uiPriority w:val="0"/>
    <w:rPr>
      <w:kern w:val="2"/>
      <w:sz w:val="21"/>
    </w:rPr>
  </w:style>
  <w:style w:type="character" w:customStyle="1" w:styleId="106">
    <w:name w:val="脚注文本 字符"/>
    <w:link w:val="42"/>
    <w:qFormat/>
    <w:uiPriority w:val="0"/>
    <w:rPr>
      <w:rFonts w:ascii="Times New Roman" w:hAnsi="宋体" w:cs="宋体"/>
      <w:sz w:val="18"/>
    </w:rPr>
  </w:style>
  <w:style w:type="character" w:customStyle="1" w:styleId="107">
    <w:name w:val="标题 5 字符1"/>
    <w:link w:val="8"/>
    <w:qFormat/>
    <w:uiPriority w:val="0"/>
    <w:rPr>
      <w:b/>
      <w:bCs/>
      <w:kern w:val="2"/>
      <w:sz w:val="28"/>
      <w:szCs w:val="28"/>
    </w:rPr>
  </w:style>
  <w:style w:type="character" w:customStyle="1" w:styleId="108">
    <w:name w:val="标题 Char1"/>
    <w:qFormat/>
    <w:uiPriority w:val="0"/>
    <w:rPr>
      <w:rFonts w:ascii="Calibri Light" w:hAnsi="Calibri Light" w:cs="Times New Roman"/>
      <w:b/>
      <w:bCs/>
      <w:kern w:val="2"/>
      <w:sz w:val="32"/>
      <w:szCs w:val="32"/>
    </w:rPr>
  </w:style>
  <w:style w:type="character" w:customStyle="1" w:styleId="109">
    <w:name w:val="gonggao-downline1"/>
    <w:qFormat/>
    <w:uiPriority w:val="0"/>
    <w:rPr>
      <w:b/>
      <w:bCs/>
      <w:u w:val="single"/>
    </w:rPr>
  </w:style>
  <w:style w:type="character" w:customStyle="1" w:styleId="110">
    <w:name w:val="批注文字 Char1"/>
    <w:qFormat/>
    <w:uiPriority w:val="99"/>
    <w:rPr>
      <w:rFonts w:ascii="Times New Roman" w:hAnsi="Times New Roman" w:eastAsia="宋体" w:cs="Times New Roman"/>
      <w:szCs w:val="24"/>
    </w:rPr>
  </w:style>
  <w:style w:type="character" w:customStyle="1" w:styleId="111">
    <w:name w:val="副标题 Char1"/>
    <w:qFormat/>
    <w:uiPriority w:val="0"/>
    <w:rPr>
      <w:rFonts w:ascii="Calibri Light" w:hAnsi="Calibri Light" w:cs="Times New Roman"/>
      <w:b/>
      <w:bCs/>
      <w:kern w:val="28"/>
      <w:sz w:val="32"/>
      <w:szCs w:val="32"/>
    </w:rPr>
  </w:style>
  <w:style w:type="character" w:customStyle="1" w:styleId="112">
    <w:name w:val="正文文本缩进 字符1"/>
    <w:link w:val="3"/>
    <w:qFormat/>
    <w:uiPriority w:val="0"/>
    <w:rPr>
      <w:kern w:val="2"/>
      <w:sz w:val="21"/>
      <w:szCs w:val="24"/>
    </w:rPr>
  </w:style>
  <w:style w:type="character" w:customStyle="1" w:styleId="113">
    <w:name w:val="引用 Char1"/>
    <w:qFormat/>
    <w:uiPriority w:val="29"/>
    <w:rPr>
      <w:i/>
      <w:iCs/>
      <w:color w:val="404040"/>
      <w:kern w:val="2"/>
      <w:sz w:val="21"/>
    </w:rPr>
  </w:style>
  <w:style w:type="character" w:customStyle="1" w:styleId="114">
    <w:name w:val="a1 Char"/>
    <w:link w:val="115"/>
    <w:qFormat/>
    <w:uiPriority w:val="0"/>
    <w:rPr>
      <w:lang w:eastAsia="en-US"/>
    </w:rPr>
  </w:style>
  <w:style w:type="paragraph" w:customStyle="1" w:styleId="115">
    <w:name w:val="a1"/>
    <w:basedOn w:val="1"/>
    <w:link w:val="114"/>
    <w:qFormat/>
    <w:uiPriority w:val="0"/>
    <w:pPr>
      <w:widowControl/>
      <w:tabs>
        <w:tab w:val="left" w:pos="936"/>
        <w:tab w:val="right" w:pos="7416"/>
      </w:tabs>
      <w:overflowPunct w:val="0"/>
      <w:autoSpaceDE w:val="0"/>
      <w:autoSpaceDN w:val="0"/>
      <w:adjustRightInd w:val="0"/>
      <w:textAlignment w:val="baseline"/>
    </w:pPr>
    <w:rPr>
      <w:kern w:val="0"/>
      <w:sz w:val="20"/>
      <w:lang w:eastAsia="en-US"/>
    </w:rPr>
  </w:style>
  <w:style w:type="character" w:customStyle="1" w:styleId="116">
    <w:name w:val="Char Char16"/>
    <w:qFormat/>
    <w:uiPriority w:val="0"/>
    <w:rPr>
      <w:b/>
      <w:sz w:val="20"/>
    </w:rPr>
  </w:style>
  <w:style w:type="character" w:customStyle="1" w:styleId="117">
    <w:name w:val="Char Char17"/>
    <w:qFormat/>
    <w:uiPriority w:val="0"/>
    <w:rPr>
      <w:b/>
      <w:sz w:val="20"/>
    </w:rPr>
  </w:style>
  <w:style w:type="character" w:customStyle="1" w:styleId="118">
    <w:name w:val="尾注文本 字符"/>
    <w:link w:val="35"/>
    <w:qFormat/>
    <w:uiPriority w:val="0"/>
    <w:rPr>
      <w:rFonts w:ascii="Times New Roman" w:hAnsi="宋体" w:cs="宋体"/>
      <w:sz w:val="21"/>
    </w:rPr>
  </w:style>
  <w:style w:type="character" w:customStyle="1" w:styleId="119">
    <w:name w:val="标题 3 字符"/>
    <w:qFormat/>
    <w:uiPriority w:val="0"/>
    <w:rPr>
      <w:rFonts w:ascii="Calibri" w:hAnsi="Calibri" w:eastAsia="宋体" w:cs="Times New Roman"/>
      <w:b/>
      <w:bCs/>
      <w:sz w:val="32"/>
      <w:szCs w:val="32"/>
    </w:rPr>
  </w:style>
  <w:style w:type="character" w:customStyle="1" w:styleId="120">
    <w:name w:val="批注框文本 字符"/>
    <w:link w:val="36"/>
    <w:qFormat/>
    <w:uiPriority w:val="99"/>
    <w:rPr>
      <w:rFonts w:eastAsia="宋体"/>
      <w:kern w:val="2"/>
      <w:sz w:val="18"/>
      <w:szCs w:val="18"/>
      <w:lang w:val="en-US" w:eastAsia="zh-CN" w:bidi="ar-SA"/>
    </w:rPr>
  </w:style>
  <w:style w:type="character" w:customStyle="1" w:styleId="121">
    <w:name w:val="标题 6 字符"/>
    <w:link w:val="9"/>
    <w:qFormat/>
    <w:uiPriority w:val="0"/>
    <w:rPr>
      <w:rFonts w:ascii="Cambria" w:hAnsi="Cambria"/>
      <w:b/>
      <w:bCs/>
      <w:kern w:val="2"/>
      <w:sz w:val="24"/>
      <w:szCs w:val="24"/>
    </w:rPr>
  </w:style>
  <w:style w:type="character" w:customStyle="1" w:styleId="122">
    <w:name w:val="文档结构图 字符"/>
    <w:link w:val="20"/>
    <w:qFormat/>
    <w:uiPriority w:val="0"/>
    <w:rPr>
      <w:kern w:val="2"/>
      <w:sz w:val="21"/>
      <w:shd w:val="clear" w:color="auto" w:fill="000080"/>
    </w:rPr>
  </w:style>
  <w:style w:type="character" w:customStyle="1" w:styleId="123">
    <w:name w:val="标题4 Char Char"/>
    <w:link w:val="124"/>
    <w:qFormat/>
    <w:uiPriority w:val="0"/>
    <w:rPr>
      <w:rFonts w:ascii="Arial" w:hAnsi="Arial"/>
      <w:b/>
      <w:bCs/>
      <w:sz w:val="24"/>
      <w:szCs w:val="32"/>
    </w:rPr>
  </w:style>
  <w:style w:type="paragraph" w:customStyle="1" w:styleId="124">
    <w:name w:val="标题4"/>
    <w:basedOn w:val="5"/>
    <w:next w:val="28"/>
    <w:link w:val="123"/>
    <w:qFormat/>
    <w:uiPriority w:val="0"/>
    <w:pPr>
      <w:spacing w:before="260" w:beforeAutospacing="0" w:after="260" w:afterAutospacing="0" w:line="413" w:lineRule="auto"/>
      <w:jc w:val="both"/>
    </w:pPr>
    <w:rPr>
      <w:kern w:val="0"/>
      <w:sz w:val="24"/>
    </w:rPr>
  </w:style>
  <w:style w:type="character" w:customStyle="1" w:styleId="125">
    <w:name w:val="页眉 字符1"/>
    <w:link w:val="38"/>
    <w:qFormat/>
    <w:uiPriority w:val="99"/>
    <w:rPr>
      <w:rFonts w:eastAsia="宋体"/>
      <w:kern w:val="2"/>
      <w:sz w:val="18"/>
      <w:lang w:val="en-US" w:eastAsia="zh-CN" w:bidi="ar-SA"/>
    </w:rPr>
  </w:style>
  <w:style w:type="character" w:customStyle="1" w:styleId="126">
    <w:name w:val="正文文本缩进 2 字符"/>
    <w:link w:val="19"/>
    <w:qFormat/>
    <w:uiPriority w:val="0"/>
    <w:rPr>
      <w:kern w:val="2"/>
      <w:sz w:val="21"/>
      <w:szCs w:val="24"/>
    </w:rPr>
  </w:style>
  <w:style w:type="character" w:customStyle="1" w:styleId="127">
    <w:name w:val="Char Char31"/>
    <w:qFormat/>
    <w:uiPriority w:val="0"/>
    <w:rPr>
      <w:sz w:val="20"/>
    </w:rPr>
  </w:style>
  <w:style w:type="character" w:customStyle="1" w:styleId="128">
    <w:name w:val="批注文字 字符1"/>
    <w:qFormat/>
    <w:uiPriority w:val="99"/>
    <w:rPr>
      <w:kern w:val="2"/>
      <w:sz w:val="21"/>
    </w:rPr>
  </w:style>
  <w:style w:type="character" w:customStyle="1" w:styleId="129">
    <w:name w:val="引用 字符"/>
    <w:link w:val="130"/>
    <w:qFormat/>
    <w:uiPriority w:val="0"/>
    <w:rPr>
      <w:i/>
      <w:iCs/>
      <w:color w:val="000000"/>
      <w:kern w:val="2"/>
      <w:sz w:val="21"/>
      <w:szCs w:val="22"/>
    </w:rPr>
  </w:style>
  <w:style w:type="paragraph" w:customStyle="1" w:styleId="130">
    <w:name w:val="Quote_dc1ab0d8-80df-47fa-940b-3e86dc1170e9"/>
    <w:basedOn w:val="1"/>
    <w:next w:val="1"/>
    <w:link w:val="129"/>
    <w:qFormat/>
    <w:uiPriority w:val="0"/>
    <w:rPr>
      <w:i/>
      <w:iCs/>
      <w:color w:val="000000"/>
      <w:szCs w:val="22"/>
    </w:rPr>
  </w:style>
  <w:style w:type="character" w:customStyle="1" w:styleId="131">
    <w:name w:val="批注框文本 Char1"/>
    <w:qFormat/>
    <w:uiPriority w:val="0"/>
    <w:rPr>
      <w:kern w:val="2"/>
      <w:sz w:val="18"/>
      <w:szCs w:val="18"/>
    </w:rPr>
  </w:style>
  <w:style w:type="character" w:customStyle="1" w:styleId="132">
    <w:name w:val="tdrownotice1"/>
    <w:qFormat/>
    <w:uiPriority w:val="0"/>
    <w:rPr>
      <w:sz w:val="22"/>
      <w:szCs w:val="22"/>
    </w:rPr>
  </w:style>
  <w:style w:type="character" w:customStyle="1" w:styleId="133">
    <w:name w:val="列表段落 字符"/>
    <w:link w:val="134"/>
    <w:qFormat/>
    <w:uiPriority w:val="0"/>
    <w:rPr>
      <w:rFonts w:ascii="Calibri" w:hAnsi="Calibri" w:eastAsia="宋体"/>
      <w:lang w:val="en-US" w:eastAsia="zh-CN" w:bidi="ar-SA"/>
    </w:rPr>
  </w:style>
  <w:style w:type="paragraph" w:customStyle="1" w:styleId="134">
    <w:name w:val="List Paragraph_afddf973-4083-4f84-af5a-60a2940fe18a"/>
    <w:basedOn w:val="1"/>
    <w:link w:val="133"/>
    <w:qFormat/>
    <w:uiPriority w:val="0"/>
    <w:pPr>
      <w:ind w:firstLine="420" w:firstLineChars="200"/>
    </w:pPr>
    <w:rPr>
      <w:rFonts w:ascii="Calibri" w:hAnsi="Calibri"/>
      <w:kern w:val="0"/>
      <w:sz w:val="20"/>
    </w:rPr>
  </w:style>
  <w:style w:type="character" w:customStyle="1" w:styleId="135">
    <w:name w:val="font161"/>
    <w:qFormat/>
    <w:uiPriority w:val="0"/>
    <w:rPr>
      <w:b/>
      <w:sz w:val="20"/>
    </w:rPr>
  </w:style>
  <w:style w:type="character" w:customStyle="1" w:styleId="136">
    <w:name w:val="正文文本 2 字符"/>
    <w:link w:val="46"/>
    <w:qFormat/>
    <w:uiPriority w:val="0"/>
    <w:rPr>
      <w:rFonts w:ascii="宋体" w:hAnsi="宋体" w:cs="宋体"/>
      <w:sz w:val="28"/>
    </w:rPr>
  </w:style>
  <w:style w:type="character" w:customStyle="1" w:styleId="137">
    <w:name w:val="Header Char_fcf8b8e6-fad6-432b-8f13-ae97afe98f16"/>
    <w:qFormat/>
    <w:uiPriority w:val="0"/>
    <w:rPr>
      <w:rFonts w:cs="Times New Roman"/>
      <w:sz w:val="18"/>
      <w:szCs w:val="18"/>
    </w:rPr>
  </w:style>
  <w:style w:type="character" w:customStyle="1" w:styleId="138">
    <w:name w:val="明显参考1"/>
    <w:qFormat/>
    <w:uiPriority w:val="0"/>
    <w:rPr>
      <w:b/>
      <w:bCs/>
      <w:smallCaps/>
      <w:color w:val="C0504D"/>
      <w:spacing w:val="5"/>
      <w:u w:val="single"/>
    </w:rPr>
  </w:style>
  <w:style w:type="character" w:customStyle="1" w:styleId="139">
    <w:name w:val="正文文本缩进 字符"/>
    <w:qFormat/>
    <w:uiPriority w:val="0"/>
    <w:rPr>
      <w:rFonts w:ascii="Times New Roman" w:hAnsi="宋体" w:eastAsia="宋体" w:cs="宋体"/>
      <w:kern w:val="0"/>
      <w:szCs w:val="20"/>
    </w:rPr>
  </w:style>
  <w:style w:type="character" w:customStyle="1" w:styleId="140">
    <w:name w:val="Char Char7"/>
    <w:qFormat/>
    <w:uiPriority w:val="0"/>
    <w:rPr>
      <w:b/>
      <w:sz w:val="20"/>
    </w:rPr>
  </w:style>
  <w:style w:type="character" w:customStyle="1" w:styleId="141">
    <w:name w:val="Char Char2"/>
    <w:qFormat/>
    <w:uiPriority w:val="0"/>
    <w:rPr>
      <w:rFonts w:ascii="宋体" w:hAnsi="Courier New" w:eastAsia="宋体" w:cs="Courier New"/>
      <w:kern w:val="2"/>
      <w:sz w:val="21"/>
      <w:szCs w:val="21"/>
      <w:lang w:val="en-US" w:eastAsia="zh-CN" w:bidi="ar-SA"/>
    </w:rPr>
  </w:style>
  <w:style w:type="character" w:customStyle="1" w:styleId="142">
    <w:name w:val="Char Char4"/>
    <w:qFormat/>
    <w:uiPriority w:val="0"/>
    <w:rPr>
      <w:sz w:val="20"/>
    </w:rPr>
  </w:style>
  <w:style w:type="character" w:customStyle="1" w:styleId="143">
    <w:name w:val="明显强调1"/>
    <w:qFormat/>
    <w:uiPriority w:val="0"/>
    <w:rPr>
      <w:b/>
      <w:bCs/>
      <w:i/>
      <w:iCs/>
      <w:color w:val="4F81BD"/>
    </w:rPr>
  </w:style>
  <w:style w:type="character" w:customStyle="1" w:styleId="144">
    <w:name w:val="Char Char21"/>
    <w:qFormat/>
    <w:uiPriority w:val="0"/>
    <w:rPr>
      <w:color w:val="000000"/>
      <w:sz w:val="20"/>
    </w:rPr>
  </w:style>
  <w:style w:type="character" w:customStyle="1" w:styleId="145">
    <w:name w:val="未处理的提及1"/>
    <w:qFormat/>
    <w:uiPriority w:val="99"/>
    <w:rPr>
      <w:color w:val="808080"/>
      <w:shd w:val="clear" w:color="auto" w:fill="E6E6E6"/>
    </w:rPr>
  </w:style>
  <w:style w:type="character" w:customStyle="1" w:styleId="146">
    <w:name w:val="标题 1 字符"/>
    <w:qFormat/>
    <w:uiPriority w:val="0"/>
    <w:rPr>
      <w:rFonts w:ascii="Calibri" w:hAnsi="Calibri" w:eastAsia="宋体" w:cs="Times New Roman"/>
      <w:b/>
      <w:bCs/>
      <w:kern w:val="44"/>
      <w:sz w:val="44"/>
      <w:szCs w:val="44"/>
    </w:rPr>
  </w:style>
  <w:style w:type="character" w:customStyle="1" w:styleId="147">
    <w:name w:val="无间隔 字符"/>
    <w:link w:val="148"/>
    <w:qFormat/>
    <w:uiPriority w:val="1"/>
    <w:rPr>
      <w:kern w:val="2"/>
      <w:sz w:val="21"/>
      <w:szCs w:val="22"/>
      <w:lang w:val="en-US" w:eastAsia="zh-CN" w:bidi="ar-SA"/>
    </w:rPr>
  </w:style>
  <w:style w:type="paragraph" w:customStyle="1" w:styleId="148">
    <w:name w:val="No Spacing_b8127616-a786-4202-b6ab-0d36a8c1c623"/>
    <w:link w:val="147"/>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49">
    <w:name w:val="页脚 字符2"/>
    <w:qFormat/>
    <w:uiPriority w:val="99"/>
    <w:rPr>
      <w:kern w:val="2"/>
      <w:sz w:val="18"/>
      <w:szCs w:val="18"/>
    </w:rPr>
  </w:style>
  <w:style w:type="character" w:customStyle="1" w:styleId="150">
    <w:name w:val="标题 1 字符1"/>
    <w:link w:val="4"/>
    <w:qFormat/>
    <w:uiPriority w:val="9"/>
    <w:rPr>
      <w:rFonts w:eastAsia="宋体"/>
      <w:b/>
      <w:bCs/>
      <w:kern w:val="44"/>
      <w:sz w:val="32"/>
      <w:szCs w:val="32"/>
      <w:lang w:val="en-US" w:eastAsia="zh-CN" w:bidi="ar-SA"/>
    </w:rPr>
  </w:style>
  <w:style w:type="character" w:customStyle="1" w:styleId="151">
    <w:name w:val="Char Char181"/>
    <w:qFormat/>
    <w:uiPriority w:val="0"/>
    <w:rPr>
      <w:rFonts w:ascii="Arial" w:hAnsi="Arial" w:eastAsia="宋体"/>
      <w:b/>
      <w:bCs/>
      <w:kern w:val="2"/>
      <w:sz w:val="21"/>
      <w:szCs w:val="28"/>
      <w:lang w:val="en-US" w:eastAsia="zh-CN" w:bidi="ar-SA"/>
    </w:rPr>
  </w:style>
  <w:style w:type="character" w:customStyle="1" w:styleId="152">
    <w:name w:val="页脚 字符"/>
    <w:qFormat/>
    <w:uiPriority w:val="99"/>
    <w:rPr>
      <w:lang w:eastAsia="zh-CN"/>
    </w:rPr>
  </w:style>
  <w:style w:type="character" w:customStyle="1" w:styleId="153">
    <w:name w:val="正文文本 Char1"/>
    <w:qFormat/>
    <w:uiPriority w:val="0"/>
    <w:rPr>
      <w:kern w:val="2"/>
      <w:sz w:val="21"/>
      <w:szCs w:val="22"/>
    </w:rPr>
  </w:style>
  <w:style w:type="character" w:customStyle="1" w:styleId="154">
    <w:name w:val="Heading 1 Char_64fc6d1f-da72-4a49-9ea8-5e57822591e6"/>
    <w:qFormat/>
    <w:uiPriority w:val="0"/>
    <w:rPr>
      <w:rFonts w:ascii="Times New Roman" w:hAnsi="Times New Roman" w:eastAsia="宋体" w:cs="Times New Roman"/>
      <w:b/>
      <w:bCs/>
      <w:kern w:val="44"/>
      <w:sz w:val="32"/>
      <w:szCs w:val="32"/>
    </w:rPr>
  </w:style>
  <w:style w:type="character" w:customStyle="1" w:styleId="155">
    <w:name w:val="日期 字符"/>
    <w:link w:val="34"/>
    <w:qFormat/>
    <w:uiPriority w:val="0"/>
    <w:rPr>
      <w:kern w:val="2"/>
      <w:sz w:val="24"/>
    </w:rPr>
  </w:style>
  <w:style w:type="character" w:customStyle="1" w:styleId="156">
    <w:name w:val="ca-51"/>
    <w:qFormat/>
    <w:uiPriority w:val="0"/>
    <w:rPr>
      <w:rFonts w:hint="eastAsia" w:ascii="宋体" w:hAnsi="宋体" w:eastAsia="宋体"/>
      <w:sz w:val="24"/>
      <w:szCs w:val="24"/>
    </w:rPr>
  </w:style>
  <w:style w:type="character" w:customStyle="1" w:styleId="157">
    <w:name w:val="Char Char101"/>
    <w:qFormat/>
    <w:uiPriority w:val="0"/>
    <w:rPr>
      <w:sz w:val="20"/>
    </w:rPr>
  </w:style>
  <w:style w:type="character" w:customStyle="1" w:styleId="158">
    <w:name w:val="普通(网站) Char"/>
    <w:link w:val="159"/>
    <w:qFormat/>
    <w:uiPriority w:val="0"/>
    <w:rPr>
      <w:sz w:val="24"/>
      <w:szCs w:val="24"/>
    </w:rPr>
  </w:style>
  <w:style w:type="paragraph" w:customStyle="1" w:styleId="159">
    <w:name w:val="普通(网站)1"/>
    <w:basedOn w:val="1"/>
    <w:link w:val="158"/>
    <w:qFormat/>
    <w:uiPriority w:val="0"/>
    <w:pPr>
      <w:widowControl/>
      <w:spacing w:before="100" w:beforeAutospacing="1" w:after="100" w:afterAutospacing="1"/>
      <w:jc w:val="left"/>
    </w:pPr>
    <w:rPr>
      <w:kern w:val="0"/>
      <w:sz w:val="24"/>
      <w:szCs w:val="24"/>
    </w:rPr>
  </w:style>
  <w:style w:type="character" w:customStyle="1" w:styleId="160">
    <w:name w:val="标题 字符1"/>
    <w:qFormat/>
    <w:uiPriority w:val="10"/>
    <w:rPr>
      <w:rFonts w:ascii="等线 Light" w:hAnsi="等线 Light" w:eastAsia="等线 Light" w:cs="Times New Roman"/>
      <w:b/>
      <w:bCs/>
      <w:kern w:val="0"/>
      <w:sz w:val="32"/>
      <w:szCs w:val="32"/>
    </w:rPr>
  </w:style>
  <w:style w:type="character" w:customStyle="1" w:styleId="161">
    <w:name w:val="Char Char71"/>
    <w:qFormat/>
    <w:uiPriority w:val="0"/>
    <w:rPr>
      <w:rFonts w:eastAsia="宋体"/>
      <w:kern w:val="2"/>
      <w:sz w:val="18"/>
      <w:szCs w:val="18"/>
      <w:lang w:val="en-US" w:eastAsia="zh-CN" w:bidi="ar-SA"/>
    </w:rPr>
  </w:style>
  <w:style w:type="character" w:customStyle="1" w:styleId="162">
    <w:name w:val="标题 4 字符"/>
    <w:qFormat/>
    <w:uiPriority w:val="0"/>
    <w:rPr>
      <w:rFonts w:ascii="Cambria" w:hAnsi="Cambria" w:eastAsia="宋体" w:cs="Times New Roman"/>
      <w:b/>
      <w:bCs/>
      <w:sz w:val="28"/>
      <w:szCs w:val="28"/>
    </w:rPr>
  </w:style>
  <w:style w:type="character" w:customStyle="1" w:styleId="163">
    <w:name w:val="Char Char14"/>
    <w:qFormat/>
    <w:uiPriority w:val="0"/>
    <w:rPr>
      <w:b/>
      <w:sz w:val="20"/>
    </w:rPr>
  </w:style>
  <w:style w:type="character" w:customStyle="1" w:styleId="164">
    <w:name w:val="标题 7 字符"/>
    <w:link w:val="10"/>
    <w:qFormat/>
    <w:uiPriority w:val="0"/>
    <w:rPr>
      <w:rFonts w:ascii="Calibri" w:hAnsi="Calibri"/>
      <w:b/>
      <w:bCs/>
      <w:kern w:val="2"/>
      <w:sz w:val="24"/>
      <w:szCs w:val="24"/>
    </w:rPr>
  </w:style>
  <w:style w:type="character" w:customStyle="1" w:styleId="165">
    <w:name w:val="Char Char1"/>
    <w:autoRedefine/>
    <w:qFormat/>
    <w:uiPriority w:val="0"/>
    <w:rPr>
      <w:sz w:val="20"/>
    </w:rPr>
  </w:style>
  <w:style w:type="character" w:customStyle="1" w:styleId="166">
    <w:name w:val="批注主题 字符1"/>
    <w:qFormat/>
    <w:uiPriority w:val="99"/>
    <w:rPr>
      <w:rFonts w:ascii="Times New Roman" w:hAnsi="宋体" w:eastAsia="宋体" w:cs="宋体"/>
      <w:b/>
      <w:bCs/>
      <w:kern w:val="0"/>
      <w:sz w:val="21"/>
      <w:szCs w:val="20"/>
    </w:rPr>
  </w:style>
  <w:style w:type="character" w:customStyle="1" w:styleId="167">
    <w:name w:val="textcontents"/>
    <w:qFormat/>
    <w:uiPriority w:val="0"/>
    <w:rPr>
      <w:rFonts w:cs="Times New Roman"/>
    </w:rPr>
  </w:style>
  <w:style w:type="character" w:customStyle="1" w:styleId="168">
    <w:name w:val="Default Char Char"/>
    <w:link w:val="169"/>
    <w:qFormat/>
    <w:uiPriority w:val="0"/>
    <w:rPr>
      <w:rFonts w:ascii="宋体"/>
      <w:color w:val="000000"/>
      <w:sz w:val="24"/>
      <w:lang w:val="en-US" w:eastAsia="zh-CN" w:bidi="ar-SA"/>
    </w:rPr>
  </w:style>
  <w:style w:type="paragraph" w:customStyle="1" w:styleId="169">
    <w:name w:val="Default"/>
    <w:next w:val="1"/>
    <w:link w:val="168"/>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70">
    <w:name w:val="手改 Char Char"/>
    <w:qFormat/>
    <w:uiPriority w:val="0"/>
    <w:rPr>
      <w:sz w:val="20"/>
    </w:rPr>
  </w:style>
  <w:style w:type="character" w:customStyle="1" w:styleId="171">
    <w:name w:val="标题 9 字符"/>
    <w:link w:val="12"/>
    <w:qFormat/>
    <w:uiPriority w:val="0"/>
    <w:rPr>
      <w:rFonts w:ascii="Cambria" w:hAnsi="Cambria"/>
      <w:kern w:val="2"/>
      <w:sz w:val="21"/>
      <w:szCs w:val="21"/>
    </w:rPr>
  </w:style>
  <w:style w:type="character" w:customStyle="1" w:styleId="172">
    <w:name w:val="正文文本 3 字符"/>
    <w:link w:val="23"/>
    <w:qFormat/>
    <w:uiPriority w:val="0"/>
    <w:rPr>
      <w:kern w:val="2"/>
      <w:sz w:val="16"/>
      <w:szCs w:val="16"/>
    </w:rPr>
  </w:style>
  <w:style w:type="character" w:customStyle="1" w:styleId="173">
    <w:name w:val="日期 字符1"/>
    <w:qFormat/>
    <w:uiPriority w:val="99"/>
    <w:rPr>
      <w:kern w:val="2"/>
      <w:sz w:val="21"/>
    </w:rPr>
  </w:style>
  <w:style w:type="character" w:customStyle="1" w:styleId="174">
    <w:name w:val="Char Char9"/>
    <w:qFormat/>
    <w:uiPriority w:val="0"/>
    <w:rPr>
      <w:rFonts w:ascii="Arial" w:hAnsi="Arial" w:eastAsia="宋体"/>
      <w:b/>
      <w:bCs/>
      <w:kern w:val="2"/>
      <w:sz w:val="21"/>
      <w:szCs w:val="28"/>
      <w:lang w:val="en-US" w:eastAsia="zh-CN" w:bidi="ar-SA"/>
    </w:rPr>
  </w:style>
  <w:style w:type="character" w:customStyle="1" w:styleId="175">
    <w:name w:val="正文文本缩进 3 字符"/>
    <w:link w:val="44"/>
    <w:qFormat/>
    <w:uiPriority w:val="0"/>
    <w:rPr>
      <w:kern w:val="2"/>
      <w:sz w:val="16"/>
      <w:szCs w:val="16"/>
    </w:rPr>
  </w:style>
  <w:style w:type="character" w:customStyle="1" w:styleId="176">
    <w:name w:val="纯文本 字符"/>
    <w:link w:val="31"/>
    <w:qFormat/>
    <w:uiPriority w:val="0"/>
    <w:rPr>
      <w:rFonts w:ascii="宋体" w:hAnsi="Courier New" w:eastAsia="宋体" w:cs="Courier New"/>
      <w:kern w:val="2"/>
      <w:sz w:val="21"/>
      <w:szCs w:val="21"/>
      <w:lang w:val="en-US" w:eastAsia="zh-CN" w:bidi="ar-SA"/>
    </w:rPr>
  </w:style>
  <w:style w:type="character" w:customStyle="1" w:styleId="177">
    <w:name w:val="页眉 字符"/>
    <w:qFormat/>
    <w:uiPriority w:val="0"/>
    <w:rPr>
      <w:kern w:val="2"/>
      <w:sz w:val="18"/>
      <w:szCs w:val="18"/>
    </w:rPr>
  </w:style>
  <w:style w:type="character" w:customStyle="1" w:styleId="178">
    <w:name w:val="页脚 字符1"/>
    <w:link w:val="37"/>
    <w:qFormat/>
    <w:uiPriority w:val="99"/>
    <w:rPr>
      <w:kern w:val="2"/>
      <w:sz w:val="18"/>
    </w:rPr>
  </w:style>
  <w:style w:type="character" w:customStyle="1" w:styleId="179">
    <w:name w:val="标题 字符"/>
    <w:link w:val="50"/>
    <w:qFormat/>
    <w:uiPriority w:val="0"/>
    <w:rPr>
      <w:rFonts w:ascii="Cambria" w:hAnsi="Cambria"/>
      <w:b/>
      <w:bCs/>
      <w:kern w:val="2"/>
      <w:sz w:val="32"/>
      <w:szCs w:val="32"/>
    </w:rPr>
  </w:style>
  <w:style w:type="character" w:customStyle="1" w:styleId="180">
    <w:name w:val="标题 4 Char Char"/>
    <w:qFormat/>
    <w:uiPriority w:val="0"/>
    <w:rPr>
      <w:rFonts w:ascii="Arial" w:hAnsi="Arial" w:eastAsia="宋体"/>
      <w:b/>
      <w:bCs/>
      <w:kern w:val="2"/>
      <w:sz w:val="21"/>
      <w:szCs w:val="28"/>
      <w:lang w:val="en-US" w:eastAsia="zh-CN" w:bidi="ar-SA"/>
    </w:rPr>
  </w:style>
  <w:style w:type="character" w:customStyle="1" w:styleId="181">
    <w:name w:val="文档结构图 字符1"/>
    <w:qFormat/>
    <w:uiPriority w:val="99"/>
    <w:rPr>
      <w:rFonts w:ascii="Microsoft YaHei UI" w:eastAsia="Microsoft YaHei UI"/>
      <w:kern w:val="2"/>
      <w:sz w:val="18"/>
      <w:szCs w:val="18"/>
    </w:rPr>
  </w:style>
  <w:style w:type="character" w:customStyle="1" w:styleId="182">
    <w:name w:val="批注文字 Char Char"/>
    <w:qFormat/>
    <w:uiPriority w:val="0"/>
    <w:rPr>
      <w:rFonts w:ascii="宋体" w:hAnsi="Times New Roman" w:eastAsia="宋体" w:cs="Times New Roman"/>
      <w:sz w:val="28"/>
      <w:szCs w:val="20"/>
    </w:rPr>
  </w:style>
  <w:style w:type="character" w:customStyle="1" w:styleId="183">
    <w:name w:val="Char Char11"/>
    <w:qFormat/>
    <w:uiPriority w:val="0"/>
    <w:rPr>
      <w:sz w:val="20"/>
    </w:rPr>
  </w:style>
  <w:style w:type="character" w:customStyle="1" w:styleId="184">
    <w:name w:val="纯文本 字符1"/>
    <w:qFormat/>
    <w:uiPriority w:val="99"/>
    <w:rPr>
      <w:rFonts w:ascii="等线" w:hAnsi="Courier New" w:eastAsia="等线" w:cs="Courier New"/>
      <w:kern w:val="2"/>
      <w:sz w:val="21"/>
    </w:rPr>
  </w:style>
  <w:style w:type="character" w:customStyle="1" w:styleId="185">
    <w:name w:val="批注主题 字符"/>
    <w:link w:val="51"/>
    <w:qFormat/>
    <w:uiPriority w:val="0"/>
    <w:rPr>
      <w:b/>
      <w:bCs/>
      <w:kern w:val="2"/>
      <w:sz w:val="21"/>
      <w:szCs w:val="24"/>
    </w:rPr>
  </w:style>
  <w:style w:type="character" w:customStyle="1" w:styleId="186">
    <w:name w:val="正文文本 字符"/>
    <w:link w:val="25"/>
    <w:qFormat/>
    <w:uiPriority w:val="0"/>
    <w:rPr>
      <w:rFonts w:ascii="宋体" w:hAnsi="宋体"/>
      <w:kern w:val="2"/>
      <w:sz w:val="21"/>
      <w:szCs w:val="21"/>
    </w:rPr>
  </w:style>
  <w:style w:type="character" w:customStyle="1" w:styleId="187">
    <w:name w:val="引用 字符1"/>
    <w:qFormat/>
    <w:uiPriority w:val="29"/>
    <w:rPr>
      <w:i/>
      <w:iCs/>
      <w:color w:val="404040"/>
      <w:kern w:val="2"/>
      <w:sz w:val="21"/>
    </w:rPr>
  </w:style>
  <w:style w:type="character" w:customStyle="1" w:styleId="188">
    <w:name w:val="标题 3 字符1"/>
    <w:link w:val="6"/>
    <w:qFormat/>
    <w:uiPriority w:val="0"/>
    <w:rPr>
      <w:rFonts w:ascii="宋体" w:hAnsi="宋体" w:eastAsia="宋体"/>
      <w:b/>
      <w:bCs/>
      <w:kern w:val="2"/>
      <w:sz w:val="24"/>
      <w:szCs w:val="24"/>
      <w:lang w:val="en-US" w:eastAsia="zh-CN" w:bidi="ar-SA"/>
    </w:rPr>
  </w:style>
  <w:style w:type="character" w:customStyle="1" w:styleId="189">
    <w:name w:val="正文文字4 Char Char"/>
    <w:qFormat/>
    <w:uiPriority w:val="0"/>
    <w:rPr>
      <w:sz w:val="20"/>
    </w:rPr>
  </w:style>
  <w:style w:type="character" w:customStyle="1" w:styleId="190">
    <w:name w:val="Char Char91"/>
    <w:qFormat/>
    <w:uiPriority w:val="0"/>
    <w:rPr>
      <w:sz w:val="20"/>
    </w:rPr>
  </w:style>
  <w:style w:type="character" w:customStyle="1" w:styleId="191">
    <w:name w:val="正文文本 字符1"/>
    <w:qFormat/>
    <w:uiPriority w:val="99"/>
    <w:rPr>
      <w:kern w:val="2"/>
      <w:sz w:val="21"/>
    </w:rPr>
  </w:style>
  <w:style w:type="character" w:customStyle="1" w:styleId="192">
    <w:name w:val="标题 8 字符"/>
    <w:link w:val="11"/>
    <w:qFormat/>
    <w:uiPriority w:val="0"/>
    <w:rPr>
      <w:rFonts w:ascii="Cambria" w:hAnsi="Cambria"/>
      <w:kern w:val="2"/>
      <w:sz w:val="24"/>
      <w:szCs w:val="24"/>
    </w:rPr>
  </w:style>
  <w:style w:type="character" w:customStyle="1" w:styleId="193">
    <w:name w:val="Char Char15"/>
    <w:qFormat/>
    <w:uiPriority w:val="0"/>
    <w:rPr>
      <w:b/>
      <w:sz w:val="20"/>
    </w:rPr>
  </w:style>
  <w:style w:type="character" w:customStyle="1" w:styleId="194">
    <w:name w:val="标题 4 字符1"/>
    <w:link w:val="7"/>
    <w:qFormat/>
    <w:uiPriority w:val="0"/>
    <w:rPr>
      <w:rFonts w:ascii="Arial" w:hAnsi="Arial" w:eastAsia="宋体"/>
      <w:b/>
      <w:bCs/>
      <w:kern w:val="2"/>
      <w:sz w:val="21"/>
      <w:szCs w:val="28"/>
      <w:lang w:val="en-US" w:eastAsia="zh-CN" w:bidi="ar-SA"/>
    </w:rPr>
  </w:style>
  <w:style w:type="character" w:customStyle="1" w:styleId="195">
    <w:name w:val="批注主题 Char1"/>
    <w:qFormat/>
    <w:uiPriority w:val="0"/>
    <w:rPr>
      <w:b/>
      <w:bCs/>
      <w:kern w:val="2"/>
      <w:sz w:val="21"/>
      <w:szCs w:val="22"/>
    </w:rPr>
  </w:style>
  <w:style w:type="character" w:customStyle="1" w:styleId="196">
    <w:name w:val="批注框文本 字符1"/>
    <w:qFormat/>
    <w:uiPriority w:val="99"/>
    <w:rPr>
      <w:kern w:val="2"/>
      <w:sz w:val="18"/>
      <w:szCs w:val="18"/>
    </w:rPr>
  </w:style>
  <w:style w:type="paragraph" w:customStyle="1" w:styleId="19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98">
    <w:name w:val="Char Char Char"/>
    <w:basedOn w:val="1"/>
    <w:qFormat/>
    <w:uiPriority w:val="0"/>
    <w:rPr>
      <w:rFonts w:ascii="Tahoma" w:hAnsi="Tahoma"/>
      <w:sz w:val="24"/>
    </w:rPr>
  </w:style>
  <w:style w:type="paragraph" w:customStyle="1" w:styleId="199">
    <w:name w:val="Char Char Char Char Char Char1 Char Char Char Char"/>
    <w:basedOn w:val="1"/>
    <w:qFormat/>
    <w:uiPriority w:val="0"/>
    <w:rPr>
      <w:szCs w:val="24"/>
    </w:rPr>
  </w:style>
  <w:style w:type="paragraph" w:customStyle="1" w:styleId="200">
    <w:name w:val="Char"/>
    <w:basedOn w:val="1"/>
    <w:qFormat/>
    <w:uiPriority w:val="0"/>
    <w:rPr>
      <w:szCs w:val="21"/>
    </w:rPr>
  </w:style>
  <w:style w:type="paragraph" w:customStyle="1" w:styleId="201">
    <w:name w:val="正文文本缩进1"/>
    <w:basedOn w:val="1"/>
    <w:qFormat/>
    <w:uiPriority w:val="0"/>
    <w:pPr>
      <w:ind w:left="525" w:leftChars="250"/>
    </w:pPr>
    <w:rPr>
      <w:szCs w:val="24"/>
    </w:rPr>
  </w:style>
  <w:style w:type="paragraph" w:customStyle="1" w:styleId="202">
    <w:name w:val="列出段落1"/>
    <w:basedOn w:val="1"/>
    <w:qFormat/>
    <w:uiPriority w:val="0"/>
    <w:pPr>
      <w:ind w:firstLine="420" w:firstLineChars="200"/>
    </w:pPr>
    <w:rPr>
      <w:rFonts w:ascii="等线" w:hAnsi="等线" w:eastAsia="等线"/>
      <w:szCs w:val="22"/>
    </w:rPr>
  </w:style>
  <w:style w:type="paragraph" w:customStyle="1" w:styleId="203">
    <w:name w:val="样式 标题 1 + 黑体 三号 非加粗 居中 段前: 6 磅 段后: 6 磅 行距: 固定值 20 磅"/>
    <w:basedOn w:val="4"/>
    <w:qFormat/>
    <w:uiPriority w:val="0"/>
    <w:pPr>
      <w:keepNext w:val="0"/>
      <w:keepLines w:val="0"/>
      <w:spacing w:before="120" w:after="120" w:line="400" w:lineRule="exact"/>
    </w:pPr>
    <w:rPr>
      <w:rFonts w:ascii="黑体" w:hAnsi="宋体" w:eastAsia="黑体" w:cs="宋体"/>
      <w:b w:val="0"/>
      <w:bCs w:val="0"/>
      <w:kern w:val="0"/>
      <w:szCs w:val="20"/>
    </w:rPr>
  </w:style>
  <w:style w:type="paragraph" w:customStyle="1" w:styleId="204">
    <w:name w:val="Char Char Char Char Char Char Char Char Char Char Char Char Char Char Char Char Char Char Char"/>
    <w:basedOn w:val="1"/>
    <w:qFormat/>
    <w:uiPriority w:val="0"/>
    <w:rPr>
      <w:szCs w:val="24"/>
    </w:rPr>
  </w:style>
  <w:style w:type="paragraph" w:customStyle="1" w:styleId="205">
    <w:name w:val="Char Char Char1 Char"/>
    <w:basedOn w:val="1"/>
    <w:qFormat/>
    <w:uiPriority w:val="0"/>
    <w:rPr>
      <w:szCs w:val="24"/>
    </w:rPr>
  </w:style>
  <w:style w:type="paragraph" w:customStyle="1" w:styleId="206">
    <w:name w:val="Char1 Char Char Char"/>
    <w:basedOn w:val="1"/>
    <w:qFormat/>
    <w:uiPriority w:val="0"/>
    <w:rPr>
      <w:szCs w:val="24"/>
    </w:rPr>
  </w:style>
  <w:style w:type="paragraph" w:customStyle="1" w:styleId="207">
    <w:name w:val="表格"/>
    <w:basedOn w:val="1"/>
    <w:next w:val="40"/>
    <w:qFormat/>
    <w:uiPriority w:val="0"/>
    <w:pPr>
      <w:jc w:val="center"/>
    </w:pPr>
    <w:rPr>
      <w:rFonts w:ascii="华文细黑" w:hAnsi="宋体" w:cs="宋体"/>
      <w:kern w:val="0"/>
    </w:rPr>
  </w:style>
  <w:style w:type="paragraph" w:customStyle="1" w:styleId="208">
    <w:name w:val="_Style 60"/>
    <w:basedOn w:val="1"/>
    <w:qFormat/>
    <w:uiPriority w:val="0"/>
    <w:rPr>
      <w:szCs w:val="24"/>
    </w:rPr>
  </w:style>
  <w:style w:type="paragraph" w:customStyle="1" w:styleId="209">
    <w:name w:val="Char Char Char1"/>
    <w:basedOn w:val="1"/>
    <w:qFormat/>
    <w:uiPriority w:val="0"/>
    <w:rPr>
      <w:rFonts w:ascii="Tahoma" w:hAnsi="Tahoma"/>
      <w:sz w:val="24"/>
    </w:rPr>
  </w:style>
  <w:style w:type="paragraph" w:customStyle="1" w:styleId="210">
    <w:name w:val="TOC 标题1"/>
    <w:basedOn w:val="4"/>
    <w:next w:val="1"/>
    <w:qFormat/>
    <w:uiPriority w:val="39"/>
    <w:pPr>
      <w:spacing w:before="340" w:after="330" w:line="576" w:lineRule="auto"/>
      <w:jc w:val="both"/>
      <w:outlineLvl w:val="9"/>
    </w:pPr>
    <w:rPr>
      <w:rFonts w:ascii="Calibri" w:hAnsi="Calibri"/>
      <w:sz w:val="44"/>
      <w:szCs w:val="44"/>
    </w:rPr>
  </w:style>
  <w:style w:type="paragraph" w:customStyle="1" w:styleId="211">
    <w:name w:val="电子邮件签名1"/>
    <w:basedOn w:val="1"/>
    <w:qFormat/>
    <w:uiPriority w:val="0"/>
    <w:pPr>
      <w:widowControl/>
      <w:jc w:val="left"/>
    </w:pPr>
    <w:rPr>
      <w:kern w:val="0"/>
      <w:sz w:val="24"/>
      <w:lang w:eastAsia="en-US"/>
    </w:rPr>
  </w:style>
  <w:style w:type="paragraph" w:customStyle="1" w:styleId="212">
    <w:name w:val="Table Paragraph"/>
    <w:basedOn w:val="1"/>
    <w:qFormat/>
    <w:uiPriority w:val="1"/>
    <w:rPr>
      <w:rFonts w:ascii="微软雅黑" w:hAnsi="微软雅黑" w:eastAsia="微软雅黑" w:cs="微软雅黑"/>
      <w:szCs w:val="24"/>
      <w:lang w:val="zh-CN" w:bidi="zh-CN"/>
    </w:rPr>
  </w:style>
  <w:style w:type="paragraph" w:customStyle="1" w:styleId="213">
    <w:name w:val="样式 标题 3 + (中文) 黑体 小四 非加粗 段前: 7.8 磅 段后: 0 磅 行距: 固定值 20 磅"/>
    <w:basedOn w:val="6"/>
    <w:qFormat/>
    <w:uiPriority w:val="0"/>
    <w:pPr>
      <w:spacing w:before="0" w:beforeAutospacing="0" w:after="0" w:afterAutospacing="0" w:line="400" w:lineRule="exact"/>
    </w:pPr>
    <w:rPr>
      <w:rFonts w:ascii="Times New Roman" w:hAnsi="Times New Roman" w:eastAsia="黑体" w:cs="宋体"/>
      <w:b w:val="0"/>
      <w:bCs w:val="0"/>
      <w:szCs w:val="20"/>
    </w:rPr>
  </w:style>
  <w:style w:type="paragraph" w:customStyle="1" w:styleId="214">
    <w:name w:val="TOC 标题11"/>
    <w:basedOn w:val="4"/>
    <w:next w:val="1"/>
    <w:qFormat/>
    <w:uiPriority w:val="0"/>
    <w:pPr>
      <w:keepNext w:val="0"/>
      <w:keepLines w:val="0"/>
      <w:widowControl/>
      <w:spacing w:before="480" w:line="276" w:lineRule="auto"/>
      <w:jc w:val="both"/>
    </w:pPr>
    <w:rPr>
      <w:rFonts w:ascii="Cambria" w:hAnsi="宋体" w:cs="宋体"/>
      <w:bCs w:val="0"/>
      <w:color w:val="365F91"/>
      <w:kern w:val="0"/>
      <w:sz w:val="28"/>
      <w:szCs w:val="20"/>
    </w:rPr>
  </w:style>
  <w:style w:type="paragraph" w:customStyle="1" w:styleId="215">
    <w:name w:val="Normal_0_0_0"/>
    <w:qFormat/>
    <w:uiPriority w:val="0"/>
    <w:pPr>
      <w:widowControl w:val="0"/>
      <w:jc w:val="both"/>
    </w:pPr>
    <w:rPr>
      <w:rFonts w:ascii="Times New Roman" w:hAnsi="Times New Roman" w:eastAsia="宋体" w:cs="Times New Roman"/>
      <w:lang w:val="en-US" w:eastAsia="zh-CN" w:bidi="ar-SA"/>
    </w:rPr>
  </w:style>
  <w:style w:type="paragraph" w:customStyle="1" w:styleId="216">
    <w:name w:val="Char Char 字元 字元 字元 Char Char Char Char"/>
    <w:basedOn w:val="1"/>
    <w:qFormat/>
    <w:uiPriority w:val="0"/>
    <w:pPr>
      <w:adjustRightInd w:val="0"/>
      <w:spacing w:line="360" w:lineRule="auto"/>
    </w:pPr>
    <w:rPr>
      <w:szCs w:val="24"/>
    </w:rPr>
  </w:style>
  <w:style w:type="paragraph" w:customStyle="1" w:styleId="217">
    <w:name w:val="表格文字居中"/>
    <w:basedOn w:val="1"/>
    <w:next w:val="1"/>
    <w:qFormat/>
    <w:uiPriority w:val="0"/>
    <w:pPr>
      <w:spacing w:before="62" w:after="62" w:line="360" w:lineRule="auto"/>
      <w:jc w:val="center"/>
    </w:pPr>
    <w:rPr>
      <w:rFonts w:ascii="宋体" w:hAnsi="宋体" w:cs="宋体"/>
      <w:kern w:val="0"/>
      <w:sz w:val="18"/>
    </w:rPr>
  </w:style>
  <w:style w:type="paragraph" w:customStyle="1" w:styleId="218">
    <w:name w:val="样式 标题 2 + Times New Roman 四号 非加粗 段前: 5 磅 段后: 0 磅 行距: 固定值 20..."/>
    <w:basedOn w:val="5"/>
    <w:qFormat/>
    <w:uiPriority w:val="0"/>
    <w:pPr>
      <w:spacing w:after="0" w:afterAutospacing="0" w:line="400" w:lineRule="exact"/>
      <w:jc w:val="both"/>
    </w:pPr>
    <w:rPr>
      <w:rFonts w:ascii="Times New Roman" w:hAnsi="Times New Roman" w:eastAsia="黑体"/>
      <w:b w:val="0"/>
      <w:bCs w:val="0"/>
      <w:sz w:val="28"/>
      <w:szCs w:val="20"/>
    </w:rPr>
  </w:style>
  <w:style w:type="paragraph" w:customStyle="1" w:styleId="219">
    <w:name w:val="表格文字"/>
    <w:basedOn w:val="1"/>
    <w:qFormat/>
    <w:uiPriority w:val="0"/>
    <w:pPr>
      <w:spacing w:line="420" w:lineRule="atLeast"/>
    </w:pPr>
    <w:rPr>
      <w:rFonts w:hAnsi="宋体" w:cs="宋体"/>
      <w:kern w:val="0"/>
    </w:rPr>
  </w:style>
  <w:style w:type="paragraph" w:customStyle="1" w:styleId="220">
    <w:name w:val="Char2"/>
    <w:basedOn w:val="1"/>
    <w:qFormat/>
    <w:uiPriority w:val="0"/>
    <w:rPr>
      <w:szCs w:val="24"/>
    </w:rPr>
  </w:style>
  <w:style w:type="paragraph" w:customStyle="1" w:styleId="221">
    <w:name w:val="_Style 3"/>
    <w:qFormat/>
    <w:uiPriority w:val="1"/>
    <w:pPr>
      <w:widowControl w:val="0"/>
      <w:spacing w:line="240" w:lineRule="atLeast"/>
    </w:pPr>
    <w:rPr>
      <w:rFonts w:ascii="Times New Roman" w:hAnsi="Times New Roman" w:eastAsia="宋体" w:cs="Times New Roman"/>
      <w:kern w:val="2"/>
      <w:sz w:val="21"/>
      <w:szCs w:val="24"/>
      <w:lang w:val="en-US" w:eastAsia="zh-CN" w:bidi="ar-SA"/>
    </w:rPr>
  </w:style>
  <w:style w:type="paragraph" w:customStyle="1" w:styleId="222">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rPr>
  </w:style>
  <w:style w:type="paragraph" w:customStyle="1" w:styleId="223">
    <w:name w:val="Char Char Char1 Char1"/>
    <w:basedOn w:val="1"/>
    <w:qFormat/>
    <w:uiPriority w:val="0"/>
    <w:rPr>
      <w:szCs w:val="24"/>
    </w:rPr>
  </w:style>
  <w:style w:type="paragraph" w:customStyle="1" w:styleId="224">
    <w:name w:val="Other|1"/>
    <w:basedOn w:val="1"/>
    <w:qFormat/>
    <w:uiPriority w:val="0"/>
    <w:pPr>
      <w:spacing w:line="480" w:lineRule="auto"/>
      <w:ind w:firstLine="20"/>
      <w:jc w:val="left"/>
    </w:pPr>
    <w:rPr>
      <w:rFonts w:ascii="宋体" w:hAnsi="宋体" w:cs="宋体"/>
      <w:kern w:val="0"/>
      <w:sz w:val="22"/>
      <w:lang w:val="zh-TW" w:eastAsia="zh-TW" w:bidi="zh-TW"/>
    </w:rPr>
  </w:style>
  <w:style w:type="paragraph" w:customStyle="1" w:styleId="225">
    <w:name w:val="Normal_0"/>
    <w:qFormat/>
    <w:uiPriority w:val="0"/>
    <w:pPr>
      <w:adjustRightInd w:val="0"/>
      <w:snapToGrid w:val="0"/>
      <w:spacing w:after="200"/>
    </w:pPr>
    <w:rPr>
      <w:rFonts w:ascii="Tahoma" w:hAnsi="Tahoma" w:eastAsia="微软雅黑" w:cs="Times New Roman"/>
      <w:sz w:val="22"/>
      <w:szCs w:val="22"/>
      <w:lang w:val="en-US" w:eastAsia="zh-CN" w:bidi="ar-SA"/>
    </w:rPr>
  </w:style>
  <w:style w:type="paragraph" w:customStyle="1" w:styleId="226">
    <w:name w:val="纯文本2"/>
    <w:basedOn w:val="1"/>
    <w:qFormat/>
    <w:uiPriority w:val="0"/>
    <w:rPr>
      <w:rFonts w:ascii="宋体" w:hAnsi="Courier New" w:cs="Courier New"/>
      <w:szCs w:val="21"/>
    </w:rPr>
  </w:style>
  <w:style w:type="paragraph" w:customStyle="1" w:styleId="227">
    <w:name w:val="xl26"/>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228">
    <w:name w:val="Char1"/>
    <w:basedOn w:val="1"/>
    <w:qFormat/>
    <w:uiPriority w:val="0"/>
  </w:style>
  <w:style w:type="paragraph" w:customStyle="1" w:styleId="229">
    <w:name w:val="Char1 Char Char Char1"/>
    <w:basedOn w:val="1"/>
    <w:qFormat/>
    <w:uiPriority w:val="0"/>
    <w:rPr>
      <w:szCs w:val="24"/>
    </w:rPr>
  </w:style>
  <w:style w:type="paragraph" w:customStyle="1" w:styleId="230">
    <w:name w:val="正文 A"/>
    <w:qFormat/>
    <w:uiPriority w:val="0"/>
    <w:rPr>
      <w:rFonts w:ascii="Times New Roman" w:hAnsi="Times New Roman" w:eastAsia="Times New Roman" w:cs="Times New Roman"/>
      <w:color w:val="000000"/>
      <w:sz w:val="21"/>
      <w:szCs w:val="21"/>
      <w:lang w:val="en-US" w:eastAsia="zh-CN" w:bidi="ar-SA"/>
    </w:rPr>
  </w:style>
  <w:style w:type="paragraph" w:customStyle="1" w:styleId="231">
    <w:name w:val="1"/>
    <w:basedOn w:val="1"/>
    <w:next w:val="16"/>
    <w:qFormat/>
    <w:uiPriority w:val="0"/>
    <w:rPr>
      <w:rFonts w:hAnsi="宋体" w:cs="宋体"/>
      <w:kern w:val="0"/>
    </w:rPr>
  </w:style>
  <w:style w:type="paragraph" w:customStyle="1" w:styleId="2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3">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rPr>
  </w:style>
  <w:style w:type="paragraph" w:customStyle="1" w:styleId="234">
    <w:name w:val="Normal_0_0"/>
    <w:qFormat/>
    <w:uiPriority w:val="0"/>
    <w:pPr>
      <w:widowControl w:val="0"/>
      <w:jc w:val="both"/>
    </w:pPr>
    <w:rPr>
      <w:rFonts w:ascii="Times New Roman" w:hAnsi="Times New Roman" w:eastAsia="宋体" w:cs="Times New Roman"/>
      <w:lang w:val="en-US" w:eastAsia="zh-CN" w:bidi="ar-SA"/>
    </w:rPr>
  </w:style>
  <w:style w:type="paragraph" w:customStyle="1" w:styleId="235">
    <w:name w:val="My New"/>
    <w:basedOn w:val="1"/>
    <w:qFormat/>
    <w:uiPriority w:val="0"/>
    <w:pPr>
      <w:spacing w:line="360" w:lineRule="auto"/>
      <w:ind w:firstLine="200" w:firstLineChars="200"/>
    </w:pPr>
    <w:rPr>
      <w:kern w:val="0"/>
      <w:sz w:val="24"/>
    </w:rPr>
  </w:style>
  <w:style w:type="paragraph" w:customStyle="1" w:styleId="236">
    <w:name w:val="Char21"/>
    <w:basedOn w:val="1"/>
    <w:qFormat/>
    <w:uiPriority w:val="0"/>
    <w:rPr>
      <w:szCs w:val="24"/>
    </w:rPr>
  </w:style>
  <w:style w:type="paragraph" w:customStyle="1" w:styleId="237">
    <w:name w:val="样式 首行缩进:  2 字符"/>
    <w:basedOn w:val="1"/>
    <w:qFormat/>
    <w:uiPriority w:val="0"/>
    <w:pPr>
      <w:spacing w:line="400" w:lineRule="exact"/>
      <w:ind w:firstLine="200" w:firstLineChars="200"/>
    </w:pPr>
    <w:rPr>
      <w:rFonts w:cs="宋体"/>
      <w:sz w:val="24"/>
      <w:szCs w:val="24"/>
    </w:rPr>
  </w:style>
  <w:style w:type="paragraph" w:customStyle="1" w:styleId="238">
    <w:name w:val="Char11"/>
    <w:basedOn w:val="1"/>
    <w:qFormat/>
    <w:uiPriority w:val="0"/>
  </w:style>
  <w:style w:type="paragraph" w:customStyle="1" w:styleId="23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40">
    <w:name w:val="目录"/>
    <w:basedOn w:val="1"/>
    <w:qFormat/>
    <w:uiPriority w:val="0"/>
    <w:pPr>
      <w:widowControl/>
      <w:jc w:val="center"/>
    </w:pPr>
    <w:rPr>
      <w:rFonts w:ascii="宋体"/>
      <w:b/>
      <w:kern w:val="0"/>
      <w:sz w:val="36"/>
    </w:rPr>
  </w:style>
  <w:style w:type="paragraph" w:customStyle="1" w:styleId="241">
    <w:name w:val="Char3"/>
    <w:basedOn w:val="1"/>
    <w:qFormat/>
    <w:uiPriority w:val="0"/>
    <w:rPr>
      <w:szCs w:val="24"/>
    </w:rPr>
  </w:style>
  <w:style w:type="paragraph" w:customStyle="1" w:styleId="242">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 Char 字元 字元 字元 Char Char Char Char1"/>
    <w:basedOn w:val="1"/>
    <w:qFormat/>
    <w:uiPriority w:val="0"/>
    <w:pPr>
      <w:adjustRightInd w:val="0"/>
      <w:spacing w:line="360" w:lineRule="auto"/>
    </w:pPr>
    <w:rPr>
      <w:szCs w:val="24"/>
    </w:rPr>
  </w:style>
  <w:style w:type="paragraph" w:customStyle="1" w:styleId="245">
    <w:name w:val="列表段落1"/>
    <w:basedOn w:val="1"/>
    <w:qFormat/>
    <w:uiPriority w:val="0"/>
    <w:pPr>
      <w:ind w:firstLine="420" w:firstLineChars="200"/>
    </w:pPr>
  </w:style>
  <w:style w:type="paragraph" w:customStyle="1" w:styleId="246">
    <w:name w:val="Char Char Char Char Char Char Char Char Char Char Char Char Char Char Char Char Char Char Char1"/>
    <w:basedOn w:val="1"/>
    <w:qFormat/>
    <w:uiPriority w:val="0"/>
    <w:rPr>
      <w:szCs w:val="24"/>
    </w:rPr>
  </w:style>
  <w:style w:type="paragraph" w:customStyle="1" w:styleId="247">
    <w:name w:val="Char Char Char Char Char Char1 Char Char Char Char1"/>
    <w:basedOn w:val="1"/>
    <w:qFormat/>
    <w:uiPriority w:val="0"/>
    <w:rPr>
      <w:szCs w:val="24"/>
    </w:rPr>
  </w:style>
  <w:style w:type="paragraph" w:customStyle="1" w:styleId="24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49">
    <w:name w:val="修订2"/>
    <w:qFormat/>
    <w:uiPriority w:val="99"/>
    <w:rPr>
      <w:rFonts w:ascii="Times New Roman" w:hAnsi="Times New Roman" w:eastAsia="宋体" w:cs="Times New Roman"/>
      <w:kern w:val="2"/>
      <w:sz w:val="21"/>
      <w:lang w:val="en-US" w:eastAsia="zh-CN" w:bidi="ar-SA"/>
    </w:rPr>
  </w:style>
  <w:style w:type="paragraph" w:customStyle="1" w:styleId="250">
    <w:name w:val="图形-样式"/>
    <w:qFormat/>
    <w:uiPriority w:val="0"/>
    <w:pPr>
      <w:widowControl w:val="0"/>
      <w:jc w:val="center"/>
    </w:pPr>
    <w:rPr>
      <w:rFonts w:ascii="宋体" w:hAnsi="宋体" w:eastAsia="宋体" w:cs="宋体"/>
      <w:kern w:val="2"/>
      <w:sz w:val="21"/>
      <w:szCs w:val="24"/>
      <w:lang w:val="en-US" w:eastAsia="zh-CN" w:bidi="ar-SA"/>
    </w:rPr>
  </w:style>
  <w:style w:type="paragraph" w:customStyle="1" w:styleId="251">
    <w:name w:val="Colorful List - Accent 1"/>
    <w:qFormat/>
    <w:uiPriority w:val="0"/>
    <w:pPr>
      <w:spacing w:line="276" w:lineRule="auto"/>
      <w:ind w:left="720"/>
      <w:contextualSpacing/>
    </w:pPr>
    <w:rPr>
      <w:rFonts w:ascii="Calibri" w:hAnsi="Calibri" w:eastAsia="宋体" w:cs="Times New Roman"/>
      <w:sz w:val="22"/>
      <w:szCs w:val="22"/>
      <w:lang w:val="en-US" w:eastAsia="en-US" w:bidi="ar-SA"/>
    </w:rPr>
  </w:style>
  <w:style w:type="paragraph" w:customStyle="1" w:styleId="252">
    <w:name w:val="正文段落"/>
    <w:qFormat/>
    <w:uiPriority w:val="0"/>
    <w:pPr>
      <w:widowControl w:val="0"/>
      <w:spacing w:line="400" w:lineRule="exact"/>
      <w:ind w:firstLine="480" w:firstLineChars="200"/>
      <w:jc w:val="both"/>
    </w:pPr>
    <w:rPr>
      <w:rFonts w:ascii="宋体" w:hAnsi="宋体" w:eastAsia="宋体" w:cs="宋体"/>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9227</Words>
  <Characters>9785</Characters>
  <Paragraphs>1284</Paragraphs>
  <TotalTime>7</TotalTime>
  <ScaleCrop>false</ScaleCrop>
  <LinksUpToDate>false</LinksUpToDate>
  <CharactersWithSpaces>10033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2021-12-31T20:18:00Z</dcterms:created>
  <dc:creator>cnwisdom</dc:creator>
  <cp:lastModifiedBy>X</cp:lastModifiedBy>
  <cp:lastPrinted>2022-07-17T17:41:00Z</cp:lastPrinted>
  <dcterms:modified xsi:type="dcterms:W3CDTF">2025-10-16T03:19:12Z</dcterms:modified>
  <dc:title>项目编号：2011021504</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AF0356B0E2B24A87B3FC956CDB0B4D98_13</vt:lpwstr>
  </property>
  <property fmtid="{D5CDD505-2E9C-101B-9397-08002B2CF9AE}" pid="4" name="KSOTemplateDocerSaveRecord">
    <vt:lpwstr>eyJoZGlkIjoiMmNmZTNjZTM4Mzk0ODAyZGM3ZGQwYTc1MWZmNzlmNjEiLCJ1c2VySWQiOiI0MTcyMDIxOTkifQ==</vt:lpwstr>
  </property>
</Properties>
</file>